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DE01" w14:textId="237FB594" w:rsidR="00BF18D7" w:rsidRPr="00BF18D7" w:rsidRDefault="00BF18D7" w:rsidP="00BF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>UCHWAŁA NR 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18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74AA9">
        <w:rPr>
          <w:rFonts w:ascii="Times New Roman" w:hAnsi="Times New Roman" w:cs="Times New Roman"/>
          <w:b/>
          <w:bCs/>
          <w:sz w:val="24"/>
          <w:szCs w:val="24"/>
        </w:rPr>
        <w:t>85/</w:t>
      </w:r>
      <w:r w:rsidRPr="00BF18D7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790E881A" w14:textId="4EAFEC45" w:rsidR="00BF18D7" w:rsidRPr="00BF18D7" w:rsidRDefault="00BF18D7" w:rsidP="00BF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30CA0E78" w14:textId="1450F17D" w:rsidR="00BF18D7" w:rsidRDefault="00BF18D7" w:rsidP="00BF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BF1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BF18D7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27AF5F60" w14:textId="77777777" w:rsidR="00BF18D7" w:rsidRPr="00BF18D7" w:rsidRDefault="00BF18D7" w:rsidP="00BF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5FA5D" w14:textId="41998D05" w:rsidR="00BF18D7" w:rsidRPr="00BF18D7" w:rsidRDefault="00BF18D7" w:rsidP="00BF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>w sprawie pokrycia części kosztów gospodarowania odpadami komunalnymi z dochodów własnych niepochodzących z pobranej opłaty za gospodarowanie odpadami komunalnymi</w:t>
      </w:r>
    </w:p>
    <w:p w14:paraId="379CB136" w14:textId="77777777" w:rsid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16D48" w14:textId="1D5E01FA" w:rsid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8D7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 U. z 202</w:t>
      </w:r>
      <w:r w:rsidR="00D94895">
        <w:rPr>
          <w:rFonts w:ascii="Times New Roman" w:hAnsi="Times New Roman" w:cs="Times New Roman"/>
          <w:sz w:val="24"/>
          <w:szCs w:val="24"/>
        </w:rPr>
        <w:t>5</w:t>
      </w:r>
      <w:r w:rsidRPr="00BF18D7">
        <w:rPr>
          <w:rFonts w:ascii="Times New Roman" w:hAnsi="Times New Roman" w:cs="Times New Roman"/>
          <w:sz w:val="24"/>
          <w:szCs w:val="24"/>
        </w:rPr>
        <w:t>, poz. 1</w:t>
      </w:r>
      <w:r w:rsidR="00D94895">
        <w:rPr>
          <w:rFonts w:ascii="Times New Roman" w:hAnsi="Times New Roman" w:cs="Times New Roman"/>
          <w:sz w:val="24"/>
          <w:szCs w:val="24"/>
        </w:rPr>
        <w:t>153</w:t>
      </w:r>
      <w:r w:rsidRPr="00BF18D7">
        <w:rPr>
          <w:rFonts w:ascii="Times New Roman" w:hAnsi="Times New Roman" w:cs="Times New Roman"/>
          <w:sz w:val="24"/>
          <w:szCs w:val="24"/>
        </w:rPr>
        <w:t xml:space="preserve">), oraz art. 6r ust. 2da ustawy z 13 września 1996 r. </w:t>
      </w:r>
      <w:r w:rsidR="00D948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18D7">
        <w:rPr>
          <w:rFonts w:ascii="Times New Roman" w:hAnsi="Times New Roman" w:cs="Times New Roman"/>
          <w:sz w:val="24"/>
          <w:szCs w:val="24"/>
        </w:rPr>
        <w:t>o utrzymaniu czystości i porządku w gminach (Dz. U. z 202</w:t>
      </w:r>
      <w:r w:rsidR="00D94895">
        <w:rPr>
          <w:rFonts w:ascii="Times New Roman" w:hAnsi="Times New Roman" w:cs="Times New Roman"/>
          <w:sz w:val="24"/>
          <w:szCs w:val="24"/>
        </w:rPr>
        <w:t>5</w:t>
      </w:r>
      <w:r w:rsidRPr="00BF18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94895">
        <w:rPr>
          <w:rFonts w:ascii="Times New Roman" w:hAnsi="Times New Roman" w:cs="Times New Roman"/>
          <w:sz w:val="24"/>
          <w:szCs w:val="24"/>
        </w:rPr>
        <w:t>733</w:t>
      </w:r>
      <w:r w:rsidRPr="00BF18D7">
        <w:rPr>
          <w:rFonts w:ascii="Times New Roman" w:hAnsi="Times New Roman" w:cs="Times New Roman"/>
          <w:sz w:val="24"/>
          <w:szCs w:val="24"/>
        </w:rPr>
        <w:t xml:space="preserve">), uchwala się, </w:t>
      </w:r>
      <w:r w:rsidR="00D948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18D7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14:paraId="1D6552C2" w14:textId="77777777" w:rsid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BF18D7">
        <w:rPr>
          <w:rFonts w:ascii="Times New Roman" w:hAnsi="Times New Roman" w:cs="Times New Roman"/>
          <w:sz w:val="24"/>
          <w:szCs w:val="24"/>
        </w:rPr>
        <w:t xml:space="preserve"> Postanawia się o pokryciu w 2025 roku części kosztów gospodarowania odpadami komunalnymi z dochodów własnych niepochodzących z pobranej opłaty za gospodarowanie odpadami komunalnymi gdyż środki pozyskane z opłat za gospodarowanie odpadami komunalnymi są niewystarczające na pokrycie kosztów funkcjonowania systemu gospodarowania odpadami komunalnymi, w tym kosztów, o których mowa w art. 6r ust. 2-2c ustawy o utrzymaniu czystości i porządku w gminach. </w:t>
      </w:r>
    </w:p>
    <w:p w14:paraId="40B86704" w14:textId="7345124F" w:rsid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BF18D7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Bytoń</w:t>
      </w:r>
      <w:r w:rsidRPr="00BF18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B8BE1" w14:textId="77777777" w:rsidR="00D8098C" w:rsidRPr="00D8098C" w:rsidRDefault="00BF18D7" w:rsidP="00D8098C">
      <w:pPr>
        <w:jc w:val="both"/>
        <w:rPr>
          <w:rFonts w:ascii="Times New Roman" w:hAnsi="Times New Roman" w:cs="Times New Roman"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BF18D7">
        <w:rPr>
          <w:rFonts w:ascii="Times New Roman" w:hAnsi="Times New Roman" w:cs="Times New Roman"/>
          <w:sz w:val="24"/>
          <w:szCs w:val="24"/>
        </w:rPr>
        <w:t xml:space="preserve"> </w:t>
      </w:r>
      <w:r w:rsidR="00D8098C" w:rsidRPr="00D8098C">
        <w:rPr>
          <w:rFonts w:ascii="Times New Roman" w:hAnsi="Times New Roman" w:cs="Times New Roman"/>
          <w:sz w:val="24"/>
          <w:szCs w:val="24"/>
        </w:rPr>
        <w:t>1. Uchwała wchodzi w życie z dniem podjęcia.</w:t>
      </w:r>
    </w:p>
    <w:p w14:paraId="16421886" w14:textId="77777777" w:rsidR="00D8098C" w:rsidRPr="00D8098C" w:rsidRDefault="00D8098C" w:rsidP="00D8098C">
      <w:pPr>
        <w:jc w:val="both"/>
        <w:rPr>
          <w:rFonts w:ascii="Times New Roman" w:hAnsi="Times New Roman" w:cs="Times New Roman"/>
          <w:sz w:val="24"/>
          <w:szCs w:val="24"/>
        </w:rPr>
      </w:pPr>
      <w:r w:rsidRPr="00D8098C">
        <w:rPr>
          <w:rFonts w:ascii="Times New Roman" w:hAnsi="Times New Roman" w:cs="Times New Roman"/>
          <w:sz w:val="24"/>
          <w:szCs w:val="24"/>
        </w:rPr>
        <w:t xml:space="preserve">       2. Uchwała podlega podaniu do publicznej wiadomości poprzez ogłoszenie w Biuletynie Informacji Publicznej Urzędu Gminy Bytoń.</w:t>
      </w:r>
    </w:p>
    <w:p w14:paraId="1CB53C2E" w14:textId="77CE6160" w:rsidR="00BF18D7" w:rsidRPr="00D8098C" w:rsidRDefault="00D8098C" w:rsidP="00D8098C">
      <w:pPr>
        <w:jc w:val="both"/>
        <w:rPr>
          <w:rFonts w:ascii="Times New Roman" w:hAnsi="Times New Roman" w:cs="Times New Roman"/>
          <w:sz w:val="24"/>
          <w:szCs w:val="24"/>
        </w:rPr>
      </w:pPr>
      <w:r w:rsidRPr="00D8098C">
        <w:rPr>
          <w:rFonts w:ascii="Times New Roman" w:hAnsi="Times New Roman" w:cs="Times New Roman"/>
          <w:sz w:val="24"/>
          <w:szCs w:val="24"/>
        </w:rPr>
        <w:br w:type="page"/>
      </w:r>
    </w:p>
    <w:p w14:paraId="124416F6" w14:textId="260EB151" w:rsidR="00BF18D7" w:rsidRPr="00BF18D7" w:rsidRDefault="00BF18D7" w:rsidP="00BF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D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9064CD1" w14:textId="6D9C02C9" w:rsid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8D7">
        <w:rPr>
          <w:rFonts w:ascii="Times New Roman" w:hAnsi="Times New Roman" w:cs="Times New Roman"/>
          <w:sz w:val="24"/>
          <w:szCs w:val="24"/>
        </w:rPr>
        <w:t xml:space="preserve">Zgodnie z art. 6r ust. 2da ustawy z dnia 13 września 1996 r. o utrzymaniu czystości i porządku w gminie (Dz. U. z 2024 r. poz. 399 z późn. zm.), w przypadku gdy środki pochodzące z opłaty za gospodarowanie odpadami komunalnymi są niewystarczające na pokrycie kosztów funkcjonowania systemu gospodarowania odpadami komunalnymi, w tym kosztów, o których mowa w art. 6r ust. 2 - 2c, rada gminy może postanowić, w drodze uchwały, o pokryciu części kosztów gospodarowania odpadami komunalnymi z dochodów własnych niepochodzących z pobranej opłaty za gospodarowanie odpadami komunalnymi. </w:t>
      </w:r>
    </w:p>
    <w:p w14:paraId="59A45EE1" w14:textId="77777777" w:rsid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8D7">
        <w:rPr>
          <w:rFonts w:ascii="Times New Roman" w:hAnsi="Times New Roman" w:cs="Times New Roman"/>
          <w:sz w:val="24"/>
          <w:szCs w:val="24"/>
        </w:rPr>
        <w:t xml:space="preserve">Ponieważ w Gminie </w:t>
      </w:r>
      <w:r>
        <w:rPr>
          <w:rFonts w:ascii="Times New Roman" w:hAnsi="Times New Roman" w:cs="Times New Roman"/>
          <w:sz w:val="24"/>
          <w:szCs w:val="24"/>
        </w:rPr>
        <w:t>Bytoń</w:t>
      </w:r>
      <w:r w:rsidRPr="00BF18D7">
        <w:rPr>
          <w:rFonts w:ascii="Times New Roman" w:hAnsi="Times New Roman" w:cs="Times New Roman"/>
          <w:sz w:val="24"/>
          <w:szCs w:val="24"/>
        </w:rPr>
        <w:t xml:space="preserve"> wpływy z tytułu opłaty za gospodarowanie odpadami komunalnymi nie pokrywają kosztów funkcjonowania systemu gospodarowania odpadami komunalnymi, podjęcie uchwały o pokryciu części kosztów gospodarowania odpadami komunalnymi z dochodów własnych niepochodzących z pobranej opłaty za gospodarowanie odpadami komunalnymi jest zasadne. </w:t>
      </w:r>
    </w:p>
    <w:p w14:paraId="045733CA" w14:textId="11D8CBBC" w:rsidR="00F01B93" w:rsidRPr="00BF18D7" w:rsidRDefault="00BF18D7" w:rsidP="00BF1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8D7">
        <w:rPr>
          <w:rFonts w:ascii="Times New Roman" w:hAnsi="Times New Roman" w:cs="Times New Roman"/>
          <w:sz w:val="24"/>
          <w:szCs w:val="24"/>
        </w:rPr>
        <w:t>Powstała różnica pomiędzy dochodami z pobranej opłaty za gospodarowanie odpadami komunalnymi a kosztami funkcjonowania systemu gospodarowania odpadami komunalnymi wynika głównie z niższych wpływów z tytułu ww. opłaty do budżetu niż były planowane oraz wygenerowaniu przez mieszkańców większej ilości odpadów niż zakładano.</w:t>
      </w:r>
    </w:p>
    <w:sectPr w:rsidR="00F01B93" w:rsidRPr="00BF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D7"/>
    <w:rsid w:val="002A1321"/>
    <w:rsid w:val="00674AA9"/>
    <w:rsid w:val="00B73A56"/>
    <w:rsid w:val="00BF18D7"/>
    <w:rsid w:val="00CA141A"/>
    <w:rsid w:val="00D8098C"/>
    <w:rsid w:val="00D94895"/>
    <w:rsid w:val="00F01B93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3CE2"/>
  <w15:chartTrackingRefBased/>
  <w15:docId w15:val="{67DB7ED0-A022-414A-AE81-51F2795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8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8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8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8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8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5</cp:revision>
  <cp:lastPrinted>2025-09-16T08:58:00Z</cp:lastPrinted>
  <dcterms:created xsi:type="dcterms:W3CDTF">2025-09-16T08:41:00Z</dcterms:created>
  <dcterms:modified xsi:type="dcterms:W3CDTF">2025-09-16T14:25:00Z</dcterms:modified>
</cp:coreProperties>
</file>