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15BF" w14:textId="29C305A4" w:rsidR="00A77B3E" w:rsidRPr="00C118D7" w:rsidRDefault="00000000">
      <w:pPr>
        <w:jc w:val="center"/>
        <w:rPr>
          <w:b/>
          <w:caps/>
        </w:rPr>
      </w:pPr>
      <w:r w:rsidRPr="00C118D7">
        <w:rPr>
          <w:b/>
          <w:caps/>
        </w:rPr>
        <w:t>Uchwała nr X</w:t>
      </w:r>
      <w:r w:rsidR="009F488A" w:rsidRPr="00C118D7">
        <w:rPr>
          <w:b/>
          <w:caps/>
        </w:rPr>
        <w:t>I</w:t>
      </w:r>
      <w:r w:rsidRPr="00C118D7">
        <w:rPr>
          <w:b/>
          <w:caps/>
        </w:rPr>
        <w:t>/</w:t>
      </w:r>
      <w:r w:rsidR="00753A68" w:rsidRPr="00C118D7">
        <w:rPr>
          <w:b/>
          <w:caps/>
        </w:rPr>
        <w:t>89</w:t>
      </w:r>
      <w:r w:rsidRPr="00C118D7">
        <w:rPr>
          <w:b/>
          <w:caps/>
        </w:rPr>
        <w:t>/25</w:t>
      </w:r>
      <w:r w:rsidRPr="00C118D7">
        <w:rPr>
          <w:b/>
          <w:caps/>
        </w:rPr>
        <w:br/>
        <w:t xml:space="preserve">Rady Gminy </w:t>
      </w:r>
      <w:r w:rsidR="009F488A" w:rsidRPr="00C118D7">
        <w:rPr>
          <w:b/>
          <w:caps/>
        </w:rPr>
        <w:t>BYTOŃ</w:t>
      </w:r>
    </w:p>
    <w:p w14:paraId="7BC112A8" w14:textId="78094B0B" w:rsidR="00A77B3E" w:rsidRPr="00C118D7" w:rsidRDefault="00000000">
      <w:pPr>
        <w:spacing w:before="280" w:after="280"/>
        <w:jc w:val="center"/>
        <w:rPr>
          <w:b/>
          <w:caps/>
        </w:rPr>
      </w:pPr>
      <w:r w:rsidRPr="00C118D7">
        <w:t>z dnia 2</w:t>
      </w:r>
      <w:r w:rsidR="009F488A" w:rsidRPr="00C118D7">
        <w:t>3</w:t>
      </w:r>
      <w:r w:rsidRPr="00C118D7">
        <w:t xml:space="preserve"> </w:t>
      </w:r>
      <w:r w:rsidR="009F488A" w:rsidRPr="00C118D7">
        <w:t>września</w:t>
      </w:r>
      <w:r w:rsidRPr="00C118D7">
        <w:t xml:space="preserve"> 2025 r.</w:t>
      </w:r>
    </w:p>
    <w:p w14:paraId="38F5A1CE" w14:textId="77777777" w:rsidR="00A77B3E" w:rsidRPr="00C118D7" w:rsidRDefault="00000000">
      <w:pPr>
        <w:keepNext/>
        <w:spacing w:after="480"/>
        <w:jc w:val="center"/>
      </w:pPr>
      <w:r w:rsidRPr="00C118D7">
        <w:rPr>
          <w:b/>
        </w:rPr>
        <w:t>w sprawie zasad udzielania dotacji celowej na realizację zadań z zakresu ochrony środowiska w ramach programu „Ciepłe Mieszkanie”</w:t>
      </w:r>
    </w:p>
    <w:p w14:paraId="424D2F88" w14:textId="683F8B57" w:rsidR="00A77B3E" w:rsidRPr="00C118D7" w:rsidRDefault="00000000">
      <w:pPr>
        <w:keepLines/>
        <w:spacing w:before="120" w:after="120"/>
        <w:ind w:firstLine="227"/>
      </w:pPr>
      <w:r w:rsidRPr="00C118D7">
        <w:t>Na podstawie art.18 ust. 2 pkt 15 ustawy z dnia 8 marca 1990 r. o samorządzie gminnym (</w:t>
      </w:r>
      <w:r w:rsidR="001D2854" w:rsidRPr="00C118D7">
        <w:t>t.j. Dz. U. z 2025, poz. 1153</w:t>
      </w:r>
      <w:r w:rsidRPr="00C118D7">
        <w:t>) oraz art. 403 ust. 4, ust. 5 i ust. 5a ustawy z dnia 27 kwietnia 2001r. Prawo ochrony środowiska (</w:t>
      </w:r>
      <w:r w:rsidR="001D2854" w:rsidRPr="00C118D7">
        <w:t>t.j. Dz. U. z 2025 r. poz. 647, 1080</w:t>
      </w:r>
      <w:r w:rsidRPr="00C118D7">
        <w:t>)</w:t>
      </w:r>
    </w:p>
    <w:p w14:paraId="26254A20" w14:textId="77777777" w:rsidR="00A77B3E" w:rsidRPr="00C118D7" w:rsidRDefault="00000000">
      <w:pPr>
        <w:spacing w:before="120" w:after="120"/>
        <w:jc w:val="center"/>
        <w:rPr>
          <w:b/>
        </w:rPr>
      </w:pPr>
      <w:r w:rsidRPr="00C118D7">
        <w:rPr>
          <w:b/>
        </w:rPr>
        <w:t>uchwala się, co następuje:</w:t>
      </w:r>
    </w:p>
    <w:p w14:paraId="7F997FAB" w14:textId="7C6F2D55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1. </w:t>
      </w:r>
      <w:r w:rsidRPr="00C118D7">
        <w:t xml:space="preserve">1. Z budżetu Gminy </w:t>
      </w:r>
      <w:r w:rsidR="009F488A" w:rsidRPr="00C118D7">
        <w:t>Bytoń</w:t>
      </w:r>
      <w:r w:rsidRPr="00C118D7">
        <w:t xml:space="preserve"> mogą być udzielane dotacje celowe na dofinansowanie zadań z zakresu ochrony środowiska, polegających na wymianie przez beneficjentów końcowych źródeł ciepła w lokalach mieszkalnych znajdujących się w budynkach mieszkalnych wielorodzinnych lub na termomodernizacji budynków mieszkalnych z możliwością montażu instalacji fotowoltaicznej</w:t>
      </w:r>
      <w:r w:rsidR="00C118D7">
        <w:t xml:space="preserve"> </w:t>
      </w:r>
      <w:r w:rsidRPr="00C118D7">
        <w:t>– zwane dalej „dotacjami”. Wykaz zadań, które mogą być objęte dofinansowaniem określono w załącznik</w:t>
      </w:r>
      <w:r w:rsidR="00C118D7">
        <w:t>u</w:t>
      </w:r>
      <w:r w:rsidRPr="00C118D7">
        <w:t xml:space="preserve"> nr 1 do niniejszej uchwały.</w:t>
      </w:r>
    </w:p>
    <w:p w14:paraId="3EC3BF5A" w14:textId="2419CDBF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2. </w:t>
      </w:r>
      <w:r w:rsidRPr="00C118D7">
        <w:rPr>
          <w:color w:val="000000"/>
          <w:u w:color="000000"/>
        </w:rPr>
        <w:t xml:space="preserve">Dotacje są udzielane ze środków pozyskanych przez Gminę </w:t>
      </w:r>
      <w:r w:rsidR="009F488A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z Narodowego Funduszu Ochrony Środowiska i Gospodarki Wodnej w ramach programu priorytetowego "Ciepłe Mieszkanie", zwanego dalej ,,Programem”, na podstawie umowy zawartej pomiędzy Gminą </w:t>
      </w:r>
      <w:r w:rsidR="009F488A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a Wojewódzkim Funduszem Ochrony Środowiska i Gospodarki Wodnej.</w:t>
      </w:r>
    </w:p>
    <w:p w14:paraId="7690BFD3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3. </w:t>
      </w:r>
      <w:r w:rsidRPr="00C118D7">
        <w:rPr>
          <w:color w:val="000000"/>
          <w:u w:color="000000"/>
        </w:rPr>
        <w:t>Warunkiem udzielenia dotacji na realizację zadań, o których mowa w ust. 1, jest uzyskanie przez beneficjenta końcowego zamierzonego efektu ekologicznego, zgodnie z zasadami Programu.</w:t>
      </w:r>
    </w:p>
    <w:p w14:paraId="2A1C0394" w14:textId="30BBCC9B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4. </w:t>
      </w:r>
      <w:r w:rsidRPr="00C118D7">
        <w:rPr>
          <w:color w:val="000000"/>
          <w:u w:color="000000"/>
        </w:rPr>
        <w:t xml:space="preserve">Rozpoczęcie przedsięwzięcia przez beneficjenta końcowego rozumiane jest, jako poniesienie pierwszego kosztu kwalifikowanego (data wystawienia pierwszej faktury lub równoważnego dokumentu księgowego) i może nastąpić nie wcześniej niż data zawarcia umowy o dofinansowanie przez beneficjenta końcowego z gminą oraz nie wcześniej niż data ogłoszenia naboru wniosków o dofinansowanie dla gmin w ramach programu przez właściwy terytorialnie Wojewódzki Fundusz Ochrony Środowiska i Gospodarki Wodnej, w którym Gmina </w:t>
      </w:r>
      <w:r w:rsidR="009F488A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została beneficjentem programu i uzyskała dotację na dofinansowanie kosztów realizowanego przez siebie przedsięwzięcia obejmującego przedsięwzięcie tego beneficjenta końcowego. Koszty poniesione wcześniej będą uznawane za niekwalifikowane.</w:t>
      </w:r>
    </w:p>
    <w:p w14:paraId="0FC21D69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2. </w:t>
      </w:r>
      <w:r w:rsidRPr="00C118D7">
        <w:rPr>
          <w:color w:val="000000"/>
          <w:u w:color="000000"/>
        </w:rPr>
        <w:t>Dotacja może być udzielona następującym beneficjentom końcowym:</w:t>
      </w:r>
    </w:p>
    <w:p w14:paraId="24EEF40D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1) </w:t>
      </w:r>
      <w:r w:rsidRPr="00C118D7">
        <w:rPr>
          <w:color w:val="000000"/>
          <w:u w:color="000000"/>
        </w:rPr>
        <w:t>osobom fizycznym, posiadającym tytuł prawny do lokalu mieszkalnego znajdującego się w budynku mieszkalnym wielorodzinnym wynikający z prawa własności lub ograniczonego prawa rzeczowego lub najmu lokalu mieszkalnego stanowiącego własność gminy wchodzącego w skład mieszkaniowego zasobu gminy w rozumieniu ustawy z dnia 21 czerwca 2021 r. o ochronie praw lokatorów, mieszkaniowym zasobie gminy i o zmianie Kodeksu cywilnego, jeżeli nie wszystkie lokale mieszkalne w tym budynku stanowią własność gminy.</w:t>
      </w:r>
    </w:p>
    <w:p w14:paraId="7E156552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2) </w:t>
      </w:r>
      <w:r w:rsidRPr="00C118D7">
        <w:rPr>
          <w:color w:val="000000"/>
          <w:u w:color="000000"/>
        </w:rPr>
        <w:t>wspólnotom mieszkaniowym obejmującym od 3 do 7 lokali.</w:t>
      </w:r>
    </w:p>
    <w:p w14:paraId="15DCE963" w14:textId="3ABDCEA0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3. </w:t>
      </w:r>
      <w:r w:rsidRPr="00C118D7">
        <w:t>1. </w:t>
      </w:r>
      <w:r w:rsidR="001D2854" w:rsidRPr="00C118D7">
        <w:rPr>
          <w:color w:val="000000"/>
          <w:u w:color="000000"/>
        </w:rPr>
        <w:t xml:space="preserve">W przypadku gdy lokal mieszkalny korzystający z efektów przedsięwzięcia jest wykorzystywany do prowadzenia działalności gospodarczej w rozumieniu unijnego prawa konkurencji, dotacja dla podmiotów posiadających prawo do rozporządzania tym lokalem, stanowi, w zależności od sektora tej działalności, pomoc de </w:t>
      </w:r>
      <w:proofErr w:type="spellStart"/>
      <w:r w:rsidR="001D2854" w:rsidRPr="00C118D7">
        <w:rPr>
          <w:color w:val="000000"/>
          <w:u w:color="000000"/>
        </w:rPr>
        <w:t>minimis</w:t>
      </w:r>
      <w:proofErr w:type="spellEnd"/>
      <w:r w:rsidR="001D2854" w:rsidRPr="00C118D7">
        <w:rPr>
          <w:color w:val="000000"/>
          <w:u w:color="000000"/>
        </w:rPr>
        <w:t xml:space="preserve"> albo pomoc de </w:t>
      </w:r>
      <w:proofErr w:type="spellStart"/>
      <w:r w:rsidR="001D2854" w:rsidRPr="00C118D7">
        <w:rPr>
          <w:color w:val="000000"/>
          <w:u w:color="000000"/>
        </w:rPr>
        <w:t>minimis</w:t>
      </w:r>
      <w:proofErr w:type="spellEnd"/>
      <w:r w:rsidR="001D2854" w:rsidRPr="00C118D7">
        <w:rPr>
          <w:color w:val="000000"/>
          <w:u w:color="000000"/>
        </w:rPr>
        <w:t xml:space="preserve"> w rolnictwie, albo pomoc de </w:t>
      </w:r>
      <w:proofErr w:type="spellStart"/>
      <w:r w:rsidR="001D2854" w:rsidRPr="00C118D7">
        <w:rPr>
          <w:color w:val="000000"/>
          <w:u w:color="000000"/>
        </w:rPr>
        <w:t>minimis</w:t>
      </w:r>
      <w:proofErr w:type="spellEnd"/>
      <w:r w:rsidR="001D2854" w:rsidRPr="00C118D7">
        <w:rPr>
          <w:color w:val="000000"/>
          <w:u w:color="000000"/>
        </w:rPr>
        <w:t xml:space="preserve"> w rybołówstwie, a jej udzielenie następuje z uwzględnieniem warunków dopuszczalności tej pomocy określonych odpowiednio w</w:t>
      </w:r>
      <w:r w:rsidRPr="00C118D7">
        <w:rPr>
          <w:color w:val="000000"/>
          <w:u w:color="000000"/>
        </w:rPr>
        <w:t>:</w:t>
      </w:r>
    </w:p>
    <w:p w14:paraId="56F23256" w14:textId="68D174CD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1) </w:t>
      </w:r>
      <w:r w:rsidRPr="00C118D7">
        <w:rPr>
          <w:color w:val="000000"/>
          <w:u w:color="000000"/>
        </w:rPr>
        <w:t xml:space="preserve">rozporządzeniu Komisji (UE) 2023/2831 z dnia 13 grudnia 2023 r. w sprawie stosowania art. 107 i 108 Traktatu o funkcjonowaniu Unii Europejskiej do pomocy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(Dz. Urz. UE L, 2023/2831 z 15.12.2023</w:t>
      </w:r>
      <w:r w:rsidR="001D2854" w:rsidRPr="00C118D7">
        <w:rPr>
          <w:color w:val="000000"/>
          <w:u w:color="000000"/>
        </w:rPr>
        <w:t xml:space="preserve"> </w:t>
      </w:r>
      <w:r w:rsidRPr="00C118D7">
        <w:rPr>
          <w:color w:val="000000"/>
          <w:u w:color="000000"/>
        </w:rPr>
        <w:t>r.), albo</w:t>
      </w:r>
    </w:p>
    <w:p w14:paraId="2481F000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2) </w:t>
      </w:r>
      <w:r w:rsidRPr="00C118D7">
        <w:rPr>
          <w:color w:val="000000"/>
          <w:u w:color="000000"/>
        </w:rPr>
        <w:t xml:space="preserve">rozporządzeniu Komisji (UE) Nr 1408/2013 w sprawie stosowania art.107 i 108 TFUE do pomocy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w sektorze rolnym (Dz. Urz. UE L 352 z 24.12.2013 r., str. 9, z późn. zm.), albo</w:t>
      </w:r>
    </w:p>
    <w:p w14:paraId="27E0F2EA" w14:textId="1394FC23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lastRenderedPageBreak/>
        <w:t>3) </w:t>
      </w:r>
      <w:r w:rsidRPr="00C118D7">
        <w:rPr>
          <w:color w:val="000000"/>
          <w:u w:color="000000"/>
        </w:rPr>
        <w:t xml:space="preserve">rozporządzeniu Komisji (UE) Nr 717/2014 w sprawie stosowania art.107 i 108 TFUE do pomocy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w sektorze rybołówstwa i akwakultury (Dz. Urz. UE L 190 z 28.06.2014 r., str.</w:t>
      </w:r>
      <w:r w:rsidR="00C118D7">
        <w:rPr>
          <w:color w:val="000000"/>
          <w:u w:color="000000"/>
        </w:rPr>
        <w:t xml:space="preserve"> </w:t>
      </w:r>
      <w:r w:rsidRPr="00C118D7">
        <w:rPr>
          <w:color w:val="000000"/>
          <w:u w:color="000000"/>
        </w:rPr>
        <w:t>45, z późn.zm.).</w:t>
      </w:r>
    </w:p>
    <w:p w14:paraId="7BD3B659" w14:textId="16B1DCD9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4. </w:t>
      </w:r>
      <w:r w:rsidRPr="00C118D7">
        <w:t>1. </w:t>
      </w:r>
      <w:r w:rsidRPr="00C118D7">
        <w:rPr>
          <w:color w:val="000000"/>
          <w:u w:color="000000"/>
        </w:rPr>
        <w:t xml:space="preserve">Podmiot ubiegający się o uzyskanie dotacji jest zobowiązany złożyć do Wójta Gminy </w:t>
      </w:r>
      <w:r w:rsidR="009F488A" w:rsidRPr="00C118D7">
        <w:rPr>
          <w:color w:val="000000"/>
          <w:u w:color="000000"/>
        </w:rPr>
        <w:t xml:space="preserve">Bytoń </w:t>
      </w:r>
      <w:r w:rsidRPr="00C118D7">
        <w:rPr>
          <w:color w:val="000000"/>
          <w:u w:color="000000"/>
        </w:rPr>
        <w:t xml:space="preserve">pisemny wniosek o dofinasowanie – zwany dalej „wnioskiem”, który powinien zawierać: </w:t>
      </w:r>
    </w:p>
    <w:p w14:paraId="04076F25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1) </w:t>
      </w:r>
      <w:r w:rsidRPr="00C118D7">
        <w:rPr>
          <w:color w:val="000000"/>
          <w:u w:color="000000"/>
        </w:rPr>
        <w:t>dane wnioskodawcy, adres i telefon kontaktowy;</w:t>
      </w:r>
    </w:p>
    <w:p w14:paraId="2C3F86D4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2) </w:t>
      </w:r>
      <w:r w:rsidRPr="00C118D7">
        <w:rPr>
          <w:color w:val="000000"/>
          <w:u w:color="000000"/>
        </w:rPr>
        <w:t>numer PESEL w przypadku osób fizycznych;</w:t>
      </w:r>
    </w:p>
    <w:p w14:paraId="1C244930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3) </w:t>
      </w:r>
      <w:r w:rsidRPr="00C118D7">
        <w:rPr>
          <w:color w:val="000000"/>
          <w:u w:color="000000"/>
        </w:rPr>
        <w:t>NIP i REGON w przypadku wspólnot mieszkaniowych;</w:t>
      </w:r>
    </w:p>
    <w:p w14:paraId="37186591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4) </w:t>
      </w:r>
      <w:r w:rsidRPr="00C118D7">
        <w:rPr>
          <w:color w:val="000000"/>
          <w:u w:color="000000"/>
        </w:rPr>
        <w:t>opis i zakres zadania;</w:t>
      </w:r>
    </w:p>
    <w:p w14:paraId="3DFD4F2E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5) </w:t>
      </w:r>
      <w:r w:rsidRPr="00C118D7">
        <w:rPr>
          <w:color w:val="000000"/>
          <w:u w:color="000000"/>
        </w:rPr>
        <w:t>miejsce realizacji zadania (adres, numer ewidencyjny działki geodezyjnej);</w:t>
      </w:r>
    </w:p>
    <w:p w14:paraId="39D379F1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6) </w:t>
      </w:r>
      <w:r w:rsidRPr="00C118D7">
        <w:rPr>
          <w:color w:val="000000"/>
          <w:u w:color="000000"/>
        </w:rPr>
        <w:t>okres realizacji zadania.</w:t>
      </w:r>
    </w:p>
    <w:p w14:paraId="00F9F16A" w14:textId="1DEFCCEA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2. </w:t>
      </w:r>
      <w:r w:rsidRPr="00C118D7">
        <w:rPr>
          <w:color w:val="000000"/>
          <w:u w:color="000000"/>
        </w:rPr>
        <w:t xml:space="preserve">Wzór wniosku o dofinansowanie stanowi załącznik nr </w:t>
      </w:r>
      <w:r w:rsidR="00C118D7">
        <w:rPr>
          <w:color w:val="000000"/>
          <w:u w:color="000000"/>
        </w:rPr>
        <w:t>2</w:t>
      </w:r>
      <w:r w:rsidRPr="00C118D7">
        <w:rPr>
          <w:color w:val="000000"/>
          <w:u w:color="000000"/>
        </w:rPr>
        <w:t> do niniejszej uchwały.</w:t>
      </w:r>
    </w:p>
    <w:p w14:paraId="0FAF2157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3. </w:t>
      </w:r>
      <w:r w:rsidRPr="00C118D7">
        <w:rPr>
          <w:color w:val="000000"/>
          <w:u w:color="000000"/>
        </w:rPr>
        <w:t>Do wniosku należy dołączyć dokument potwierdzający inny tytuł prawny do nieruchomości oraz zgodę właściciela lub współwłaścicieli nieruchomości na realizację zadania. W przypadku, gdy nieruchomość jest objęta współwłasnością, do wniosku należy dołączyć zgodę pozostałych współwłaścicieli na realizację zadania, jeżeli nie podpisali oni wniosku.</w:t>
      </w:r>
    </w:p>
    <w:p w14:paraId="4C9EB211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4. </w:t>
      </w:r>
      <w:r w:rsidRPr="00C118D7">
        <w:rPr>
          <w:color w:val="000000"/>
          <w:u w:color="000000"/>
        </w:rPr>
        <w:t xml:space="preserve">Podmiot ubiegający się o pomoc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, pomoc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w rolnictwie lub rybołówstwie i akwakulturze, jest zobowiązany do złożenia wraz z wnioskiem:</w:t>
      </w:r>
    </w:p>
    <w:p w14:paraId="7F2202A3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1) </w:t>
      </w:r>
      <w:r w:rsidRPr="00C118D7">
        <w:rPr>
          <w:color w:val="000000"/>
          <w:u w:color="000000"/>
        </w:rPr>
        <w:t xml:space="preserve">w przypadku podmiotów ubiegających się o pomoc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,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w rolnictwie - wszystkich zaświadczeń o pomocy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, pomocy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w rolnictwie lub rybołówstwie, jakie otrzymał w okresie 3 lat poprzedzających dzień złożenia wniosku o udzielenie pomocy, albo oświadczenia o wielkości tej pomocy otrzymanej w tym okresie, albo oświadczenia o nieotrzymaniu takiej pomocy w tym okresie albo w przypadku podmiotów ubiegających się o pomoc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rybołówstwie - dokumentów określonych w art. 37 ust. 2 ustawy o postępowaniu w sprawach dotyczących pomocy publicznej;</w:t>
      </w:r>
    </w:p>
    <w:p w14:paraId="56CC223F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3) </w:t>
      </w:r>
      <w:r w:rsidRPr="00C118D7">
        <w:rPr>
          <w:color w:val="000000"/>
          <w:u w:color="000000"/>
        </w:rPr>
        <w:t xml:space="preserve">informacji określonych w rozporządzeniu Rady Ministrów z dnia 29 marca 2010 r. w sprawie zakresu informacji przedstawianych przez podmiot ubiegający się o pomoc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(Dz. U. z 2024 r. poz. 40 ze zm.) albo w rozporządzeniu Rady Ministrów z dnia 11 czerwca 2010 r. w sprawie informacji składanych przez podmioty ubiegające się o pomoc de </w:t>
      </w:r>
      <w:proofErr w:type="spellStart"/>
      <w:r w:rsidRPr="00C118D7">
        <w:rPr>
          <w:color w:val="000000"/>
          <w:u w:color="000000"/>
        </w:rPr>
        <w:t>minimis</w:t>
      </w:r>
      <w:proofErr w:type="spellEnd"/>
      <w:r w:rsidRPr="00C118D7">
        <w:rPr>
          <w:color w:val="000000"/>
          <w:u w:color="000000"/>
        </w:rPr>
        <w:t xml:space="preserve"> w rolnictwie lub rybołówstwie (Dz.U. z 2010 r. Nr 121, poz. 810).</w:t>
      </w:r>
    </w:p>
    <w:p w14:paraId="704AAE9D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5. </w:t>
      </w:r>
      <w:r w:rsidRPr="00C118D7">
        <w:rPr>
          <w:color w:val="000000"/>
          <w:u w:color="000000"/>
        </w:rPr>
        <w:t>Wnioski należy składać przed rozpoczęciem realizacji zadania.</w:t>
      </w:r>
    </w:p>
    <w:p w14:paraId="7C19B42B" w14:textId="4D97181C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6. </w:t>
      </w:r>
      <w:r w:rsidRPr="00C118D7">
        <w:rPr>
          <w:color w:val="000000"/>
          <w:u w:color="000000"/>
        </w:rPr>
        <w:t xml:space="preserve">Określa się termin składania </w:t>
      </w:r>
      <w:r w:rsidRPr="00C118D7">
        <w:rPr>
          <w:u w:color="000000"/>
        </w:rPr>
        <w:t>wniosków do dnia 3</w:t>
      </w:r>
      <w:r w:rsidR="009F488A" w:rsidRPr="00C118D7">
        <w:rPr>
          <w:u w:color="000000"/>
        </w:rPr>
        <w:t>1</w:t>
      </w:r>
      <w:r w:rsidRPr="00C118D7">
        <w:rPr>
          <w:u w:color="000000"/>
        </w:rPr>
        <w:t> </w:t>
      </w:r>
      <w:r w:rsidR="009F488A" w:rsidRPr="00C118D7">
        <w:rPr>
          <w:u w:color="000000"/>
        </w:rPr>
        <w:t>grudnia</w:t>
      </w:r>
      <w:r w:rsidRPr="00C118D7">
        <w:rPr>
          <w:u w:color="000000"/>
        </w:rPr>
        <w:t xml:space="preserve"> 2025 roku. Wnioski</w:t>
      </w:r>
      <w:r w:rsidRPr="00C118D7">
        <w:rPr>
          <w:color w:val="000000"/>
          <w:u w:color="000000"/>
        </w:rPr>
        <w:t xml:space="preserve"> złożone po tym terminie nie będą rozpatrywane.</w:t>
      </w:r>
    </w:p>
    <w:p w14:paraId="0121CEA2" w14:textId="5FBF74F9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7. </w:t>
      </w:r>
      <w:r w:rsidRPr="00C118D7">
        <w:rPr>
          <w:color w:val="000000"/>
          <w:u w:color="000000"/>
        </w:rPr>
        <w:t xml:space="preserve">Nabory wniosków będą przeprowadzane pod warunkiem zabezpieczenia środków finansowych na sfinansowanie zadań, o których mowa w § 1 ust. 1, w budżecie Gminy </w:t>
      </w:r>
      <w:r w:rsidR="009F488A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na dany rok budżetowy.</w:t>
      </w:r>
    </w:p>
    <w:p w14:paraId="0900DDD1" w14:textId="57FCF653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8. </w:t>
      </w:r>
      <w:r w:rsidRPr="00C118D7">
        <w:rPr>
          <w:color w:val="000000"/>
          <w:u w:color="000000"/>
        </w:rPr>
        <w:t xml:space="preserve">Złożenie poprawnego pod względem formalnym wniosku nie jest równoznaczne z przyznaniem dotacji oraz nie gwarantuje przyznania dotacji w wysokości określonej przez wnioskodawcę, jeżeli nie pozwalają na to środki zabezpieczone w budżecie Gminy </w:t>
      </w:r>
      <w:r w:rsidR="009F488A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na dany rok budżetowy.</w:t>
      </w:r>
    </w:p>
    <w:p w14:paraId="014A60EA" w14:textId="4CC3A118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5. </w:t>
      </w:r>
      <w:r w:rsidRPr="00C118D7">
        <w:t>1. </w:t>
      </w:r>
      <w:r w:rsidRPr="00C118D7">
        <w:rPr>
          <w:color w:val="000000"/>
          <w:u w:color="000000"/>
        </w:rPr>
        <w:t>Wnioski są rozpatrywane według kolejności złożenia w Urzędzie Gminy w </w:t>
      </w:r>
      <w:r w:rsidR="009F488A" w:rsidRPr="00C118D7">
        <w:rPr>
          <w:color w:val="000000"/>
          <w:u w:color="000000"/>
        </w:rPr>
        <w:t>Bytoniu</w:t>
      </w:r>
      <w:r w:rsidRPr="00C118D7">
        <w:rPr>
          <w:color w:val="000000"/>
          <w:u w:color="000000"/>
        </w:rPr>
        <w:t>.</w:t>
      </w:r>
    </w:p>
    <w:p w14:paraId="1D74A2A6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2. </w:t>
      </w:r>
      <w:r w:rsidRPr="00C118D7">
        <w:rPr>
          <w:color w:val="000000"/>
          <w:u w:color="000000"/>
        </w:rPr>
        <w:t>Złożone wnioski zostaną poddane weryfikacji formalnej według poniższych kryteriów. Ocena będzie dokonywana metodą "nie spełnia/spełnia" weryfikowana na podstawie treści wniosku i Programu, ogłoszonego przez Narodowy Fundusz Ochrony Środowiska i Gospodarki Wodnej:</w:t>
      </w:r>
    </w:p>
    <w:p w14:paraId="320E232D" w14:textId="77777777" w:rsidR="009F488A" w:rsidRPr="00C118D7" w:rsidRDefault="009F488A">
      <w:pPr>
        <w:keepLines/>
        <w:spacing w:before="120" w:after="120"/>
        <w:ind w:firstLine="340"/>
        <w:rPr>
          <w:color w:val="000000"/>
          <w:u w:color="000000"/>
        </w:rPr>
      </w:pPr>
    </w:p>
    <w:p w14:paraId="32318771" w14:textId="77777777" w:rsidR="009F488A" w:rsidRPr="00C118D7" w:rsidRDefault="009F488A">
      <w:pPr>
        <w:keepLines/>
        <w:spacing w:before="120" w:after="120"/>
        <w:ind w:firstLine="340"/>
        <w:rPr>
          <w:color w:val="000000"/>
          <w:u w:color="000000"/>
        </w:rPr>
      </w:pPr>
    </w:p>
    <w:p w14:paraId="00A01B01" w14:textId="77777777" w:rsidR="00753A68" w:rsidRPr="00C118D7" w:rsidRDefault="00753A68">
      <w:pPr>
        <w:keepLines/>
        <w:spacing w:before="120" w:after="120"/>
        <w:ind w:firstLine="340"/>
        <w:rPr>
          <w:color w:val="000000"/>
          <w:u w:color="000000"/>
        </w:rPr>
      </w:pPr>
    </w:p>
    <w:p w14:paraId="2B11700B" w14:textId="77777777" w:rsidR="00753A68" w:rsidRPr="00C118D7" w:rsidRDefault="00753A68">
      <w:pPr>
        <w:keepLines/>
        <w:spacing w:before="120" w:after="120"/>
        <w:ind w:firstLine="34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925"/>
        <w:gridCol w:w="708"/>
        <w:gridCol w:w="664"/>
      </w:tblGrid>
      <w:tr w:rsidR="002A563F" w:rsidRPr="00C118D7" w14:paraId="5FE3FBB7" w14:textId="77777777">
        <w:trPr>
          <w:trHeight w:val="27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08DE4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rPr>
                <w:b/>
              </w:rPr>
              <w:lastRenderedPageBreak/>
              <w:t xml:space="preserve">Lp. </w:t>
            </w: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A0276A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rPr>
                <w:b/>
              </w:rPr>
              <w:t xml:space="preserve">Nazwa kryterium 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14E134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rPr>
                <w:b/>
              </w:rPr>
              <w:t xml:space="preserve">TAK </w:t>
            </w:r>
          </w:p>
        </w:tc>
        <w:tc>
          <w:tcPr>
            <w:tcW w:w="6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105D9D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rPr>
                <w:b/>
              </w:rPr>
              <w:t xml:space="preserve">NIE </w:t>
            </w:r>
          </w:p>
        </w:tc>
      </w:tr>
      <w:tr w:rsidR="002A563F" w:rsidRPr="00C118D7" w14:paraId="52863B03" w14:textId="77777777">
        <w:trPr>
          <w:trHeight w:val="291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3C97B6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1.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950119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Wniosek złożony w terminie naboru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581013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6D6345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A563F" w:rsidRPr="00C118D7" w14:paraId="7F1E12F6" w14:textId="77777777">
        <w:trPr>
          <w:trHeight w:val="276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2C021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2.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163E4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Wniosek złożony w wymaganej formie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C1FA9F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B8799B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A563F" w:rsidRPr="00C118D7" w14:paraId="0856E222" w14:textId="77777777">
        <w:trPr>
          <w:trHeight w:val="291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CA5789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3.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8CF976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Wniosek jest kompletny i posiada wszystkie wymagane załączniki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4B03C6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DCAFF4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A563F" w:rsidRPr="00C118D7" w14:paraId="42D78F2D" w14:textId="77777777">
        <w:trPr>
          <w:trHeight w:val="276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2DF890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4.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5675B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Wniosek jest prawidłowo podpisany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AECFD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2AB6E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A563F" w:rsidRPr="00C118D7" w14:paraId="7C2C7939" w14:textId="77777777">
        <w:trPr>
          <w:trHeight w:val="567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C80B2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5.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21437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Opis i zakres przedsięwzięcia jest zgodny z uchwałą i Programem priorytetowym "Ciepłe Mieszkanie"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CE5CDE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CD9727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A563F" w:rsidRPr="00C118D7" w14:paraId="40A79909" w14:textId="77777777">
        <w:trPr>
          <w:trHeight w:val="567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3798A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6.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A8A76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Wnioskodawca mieści się w katalogu wnioskodawców określonym w Regulaminie i Programie priorytetowym "Ciepłe Mieszkanie"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2E96D9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5DF5B2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A563F" w:rsidRPr="00C118D7" w14:paraId="3664B56E" w14:textId="77777777">
        <w:trPr>
          <w:trHeight w:val="55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6D345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7.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3F893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Przedsięwzięcie nie zostało rozpoczęte przed podpisaniem umowy z Gminą w rozumieniu § 1 ust. 4 uchwały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63F8A5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46923B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A563F" w:rsidRPr="00C118D7" w14:paraId="32905A1C" w14:textId="77777777">
        <w:trPr>
          <w:trHeight w:val="567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10830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8.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F4015C" w14:textId="77777777" w:rsidR="00A77B3E" w:rsidRPr="00C118D7" w:rsidRDefault="00000000">
            <w:pPr>
              <w:jc w:val="left"/>
              <w:rPr>
                <w:color w:val="000000"/>
                <w:u w:color="000000"/>
              </w:rPr>
            </w:pPr>
            <w:r w:rsidRPr="00C118D7">
              <w:t>Okres realizacji przedsięwzięcia jest zgodny z Regulaminem i Programem priorytetowym "Ciepłe Mieszkanie"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E52427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A8BE11" w14:textId="77777777" w:rsidR="00A77B3E" w:rsidRPr="00C118D7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6DDA608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3. </w:t>
      </w:r>
      <w:r w:rsidRPr="00C118D7">
        <w:rPr>
          <w:color w:val="000000"/>
          <w:u w:color="000000"/>
        </w:rPr>
        <w:t>W przypadku stwierdzenia braków formalnych dopuszcza się możliwość jednokrotnej poprawy/uzupełnienia wniosku przez Wnioskodawcę, w terminie 7 dni roboczych od otrzymania wezwania do usunięcia braków formalnych. Rozpatrzenie wniosku następuje po jego uzupełnieniu.</w:t>
      </w:r>
    </w:p>
    <w:p w14:paraId="60377425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4. </w:t>
      </w:r>
      <w:r w:rsidRPr="00C118D7">
        <w:rPr>
          <w:color w:val="000000"/>
          <w:u w:color="000000"/>
        </w:rPr>
        <w:t>Wniosek oceniony negatywnie podlega odrzuceniu.</w:t>
      </w:r>
    </w:p>
    <w:p w14:paraId="4A6F9737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5. </w:t>
      </w:r>
      <w:r w:rsidRPr="00C118D7">
        <w:rPr>
          <w:color w:val="000000"/>
          <w:u w:color="000000"/>
        </w:rPr>
        <w:t>Kompletne wnioski realizowane będą według kolejności wpływu do urzędu, do wysokości środków zabezpieczonych w budżecie gminy na realizację Programu.</w:t>
      </w:r>
    </w:p>
    <w:p w14:paraId="360908C6" w14:textId="2FB9F8A6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6. </w:t>
      </w:r>
      <w:r w:rsidRPr="00C118D7">
        <w:rPr>
          <w:color w:val="000000"/>
          <w:u w:color="000000"/>
        </w:rPr>
        <w:t xml:space="preserve">Dotacje przyznaje Wójt Gminy </w:t>
      </w:r>
      <w:r w:rsidR="009F488A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>, o czym pisemnie zawiadamia podmiot ubiegający się o przyznanie dofinansowania.</w:t>
      </w:r>
    </w:p>
    <w:p w14:paraId="13A26E12" w14:textId="167C7ECB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7. </w:t>
      </w:r>
      <w:r w:rsidRPr="00C118D7">
        <w:rPr>
          <w:color w:val="000000"/>
          <w:u w:color="000000"/>
        </w:rPr>
        <w:t xml:space="preserve">Udzielenie dotacji następuje na podstawie umowy zawartej przez Gminę </w:t>
      </w:r>
      <w:r w:rsidR="009F488A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z pomiotem ubiegającym się o dofinasowanie.</w:t>
      </w:r>
    </w:p>
    <w:p w14:paraId="59656FB8" w14:textId="0838BF69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8. </w:t>
      </w:r>
      <w:r w:rsidRPr="00C118D7">
        <w:rPr>
          <w:color w:val="000000"/>
          <w:u w:color="000000"/>
        </w:rPr>
        <w:t xml:space="preserve">Niepodpisanie przez wnioskodawcę umowy w terminie wyznaczonym przez Wójta Gminy </w:t>
      </w:r>
      <w:r w:rsidR="009F488A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oznacza rezygnację z przyznanej dotacji.</w:t>
      </w:r>
    </w:p>
    <w:p w14:paraId="237BD51D" w14:textId="4F5B4256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6.</w:t>
      </w:r>
      <w:r w:rsidRPr="00C118D7">
        <w:t> </w:t>
      </w:r>
      <w:r w:rsidRPr="00C118D7">
        <w:rPr>
          <w:color w:val="000000"/>
          <w:u w:color="000000"/>
        </w:rPr>
        <w:t>Określa się następujące kryteria dochodowe dla osoby fizycznej uprawniające do otrzymania dotacji:</w:t>
      </w:r>
    </w:p>
    <w:p w14:paraId="789FDF71" w14:textId="4A8CD777" w:rsidR="00FA450F" w:rsidRPr="00C118D7" w:rsidRDefault="00FA450F" w:rsidP="00FA450F">
      <w:pPr>
        <w:pStyle w:val="Standard"/>
        <w:rPr>
          <w:rFonts w:ascii="Times New Roman" w:hAnsi="Times New Roman" w:cs="Times New Roman"/>
          <w:u w:val="single"/>
        </w:rPr>
      </w:pPr>
      <w:r w:rsidRPr="00C118D7">
        <w:rPr>
          <w:rFonts w:ascii="Times New Roman" w:hAnsi="Times New Roman" w:cs="Times New Roman"/>
        </w:rPr>
        <w:tab/>
        <w:t xml:space="preserve">1. </w:t>
      </w:r>
      <w:r w:rsidRPr="00C118D7">
        <w:rPr>
          <w:rFonts w:ascii="Times New Roman" w:hAnsi="Times New Roman" w:cs="Times New Roman"/>
          <w:u w:val="single"/>
        </w:rPr>
        <w:t>Część 1 Podstawowy poziom dofinansowania</w:t>
      </w:r>
    </w:p>
    <w:p w14:paraId="442279CA" w14:textId="284BE24C" w:rsidR="00FA450F" w:rsidRPr="00C118D7" w:rsidRDefault="00FA450F" w:rsidP="00FA450F">
      <w:pPr>
        <w:pStyle w:val="Standard"/>
        <w:rPr>
          <w:rFonts w:ascii="Times New Roman" w:hAnsi="Times New Roman" w:cs="Times New Roman"/>
          <w:u w:val="single"/>
        </w:rPr>
      </w:pPr>
      <w:r w:rsidRPr="00C118D7">
        <w:rPr>
          <w:rFonts w:ascii="Times New Roman" w:hAnsi="Times New Roman" w:cs="Times New Roman"/>
        </w:rPr>
        <w:tab/>
        <w:t xml:space="preserve">1.1. Beneficjentem końcowym uprawnionym do podstawowego poziomu dofinansowania jest </w:t>
      </w:r>
      <w:r w:rsidRPr="00C118D7">
        <w:rPr>
          <w:rFonts w:ascii="Times New Roman" w:hAnsi="Times New Roman" w:cs="Times New Roman"/>
          <w:b/>
        </w:rPr>
        <w:t>osoba fizyczna, której dochód roczny</w:t>
      </w:r>
      <w:r w:rsidRPr="00C118D7">
        <w:rPr>
          <w:rFonts w:ascii="Times New Roman" w:hAnsi="Times New Roman" w:cs="Times New Roman"/>
        </w:rPr>
        <w:t>:</w:t>
      </w:r>
    </w:p>
    <w:p w14:paraId="79A708FB" w14:textId="77777777" w:rsidR="00FA450F" w:rsidRPr="00C118D7" w:rsidRDefault="00FA450F" w:rsidP="00FA450F">
      <w:pPr>
        <w:pStyle w:val="Standard"/>
        <w:numPr>
          <w:ilvl w:val="0"/>
          <w:numId w:val="31"/>
        </w:numPr>
        <w:ind w:left="1134"/>
        <w:jc w:val="both"/>
        <w:rPr>
          <w:rFonts w:ascii="Times New Roman" w:hAnsi="Times New Roman" w:cs="Times New Roman"/>
        </w:rPr>
      </w:pPr>
      <w:bookmarkStart w:id="0" w:name="page14R_mcid6"/>
      <w:bookmarkEnd w:id="0"/>
      <w:r w:rsidRPr="00C118D7">
        <w:rPr>
          <w:rFonts w:ascii="Times New Roman" w:hAnsi="Times New Roman" w:cs="Times New Roman"/>
        </w:rPr>
        <w:t>stanowiący podstawę obliczenia podatku, wykazany w ostatnio złożonym zeznaniu podatkowym zgodnie z ustawą o podatku dochodowym od osób fizycznych;</w:t>
      </w:r>
      <w:bookmarkStart w:id="1" w:name="page14R_mcid7"/>
      <w:bookmarkEnd w:id="1"/>
    </w:p>
    <w:p w14:paraId="181073C8" w14:textId="77777777" w:rsidR="00FA450F" w:rsidRPr="00C118D7" w:rsidRDefault="00FA450F" w:rsidP="00FA450F">
      <w:pPr>
        <w:pStyle w:val="Standard"/>
        <w:numPr>
          <w:ilvl w:val="0"/>
          <w:numId w:val="31"/>
        </w:numPr>
        <w:ind w:left="1134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 xml:space="preserve"> ustalony:</w:t>
      </w:r>
      <w:bookmarkStart w:id="2" w:name="page14R_mcid8"/>
      <w:bookmarkEnd w:id="2"/>
    </w:p>
    <w:p w14:paraId="4A367707" w14:textId="77777777" w:rsidR="00FA450F" w:rsidRPr="00C118D7" w:rsidRDefault="00FA450F" w:rsidP="00FA450F">
      <w:pPr>
        <w:pStyle w:val="Standard"/>
        <w:numPr>
          <w:ilvl w:val="0"/>
          <w:numId w:val="32"/>
        </w:numPr>
        <w:ind w:left="1418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</w:t>
      </w:r>
    </w:p>
    <w:p w14:paraId="26812A4D" w14:textId="77777777" w:rsidR="00FA450F" w:rsidRPr="00C118D7" w:rsidRDefault="00FA450F" w:rsidP="00FA450F">
      <w:pPr>
        <w:pStyle w:val="Standard"/>
        <w:numPr>
          <w:ilvl w:val="0"/>
          <w:numId w:val="32"/>
        </w:numPr>
        <w:ind w:left="1418"/>
        <w:jc w:val="both"/>
        <w:rPr>
          <w:rFonts w:ascii="Times New Roman" w:hAnsi="Times New Roman" w:cs="Times New Roman"/>
        </w:rPr>
      </w:pPr>
      <w:bookmarkStart w:id="3" w:name="page14R_mcid9"/>
      <w:bookmarkEnd w:id="3"/>
      <w:r w:rsidRPr="00C118D7">
        <w:rPr>
          <w:rFonts w:ascii="Times New Roman" w:hAnsi="Times New Roman" w:cs="Times New Roman"/>
        </w:rPr>
        <w:t>na podstawie dokumentów potwierdzających wysokość uzyskanego dochodu, zawierających informacje o wysokości przychodu i stawce podatku lub wysokości opłaconego podatku dochodowego w roku wskazanym w powyższym obwieszczeniu ministra;</w:t>
      </w:r>
    </w:p>
    <w:p w14:paraId="44408EE2" w14:textId="77777777" w:rsidR="00FA450F" w:rsidRPr="00C118D7" w:rsidRDefault="00FA450F" w:rsidP="00FA450F">
      <w:pPr>
        <w:pStyle w:val="Standard"/>
        <w:numPr>
          <w:ilvl w:val="0"/>
          <w:numId w:val="31"/>
        </w:numPr>
        <w:ind w:left="1134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z tytułu prowadzenia gospodarstwa rolnego, przyjmując, że z 1 ha przeliczeniowego uzyskuje się dochód roczny w wysokości dochodu ogłaszanego corocznie, w drodze obwieszczenia Prezesa Głównego Urzędu Statystycznego na podstawie ustawy o podatku rolnym, obowiązującego na dzień złożenia wniosku o dofinansowanie;</w:t>
      </w:r>
      <w:bookmarkStart w:id="4" w:name="page14R_mcid11"/>
      <w:bookmarkEnd w:id="4"/>
    </w:p>
    <w:p w14:paraId="26331AB1" w14:textId="7115714A" w:rsidR="00FA450F" w:rsidRPr="00C118D7" w:rsidRDefault="00FA450F" w:rsidP="00B40E3D">
      <w:pPr>
        <w:pStyle w:val="Standard"/>
        <w:numPr>
          <w:ilvl w:val="0"/>
          <w:numId w:val="31"/>
        </w:numPr>
        <w:ind w:left="1134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niepodlegający opodatkowaniu na podstawie przepisów o podatku dochodowym od osób fizycznych i mieszczącym się pod względem rodzaju w katalogu zawartym w art. 3 lit. c) ustawy o świadczeniach rodzinnych, osiągniętym w roku kalendarzowym poprzedzającym rok złożenia wniosku o dofinansowanie, wykazanym w odpowiednim dokumencie</w:t>
      </w:r>
      <w:bookmarkStart w:id="5" w:name="page14R_mcid12"/>
      <w:bookmarkEnd w:id="5"/>
      <w:r w:rsidR="00B40E3D" w:rsidRPr="00C118D7">
        <w:rPr>
          <w:rFonts w:ascii="Times New Roman" w:hAnsi="Times New Roman" w:cs="Times New Roman"/>
        </w:rPr>
        <w:t xml:space="preserve"> </w:t>
      </w:r>
      <w:r w:rsidRPr="00C118D7">
        <w:rPr>
          <w:rFonts w:ascii="Times New Roman" w:hAnsi="Times New Roman" w:cs="Times New Roman"/>
          <w:b/>
        </w:rPr>
        <w:t xml:space="preserve">nie przekracza kwoty </w:t>
      </w:r>
      <w:r w:rsidR="00B40E3D" w:rsidRPr="00C118D7">
        <w:rPr>
          <w:rFonts w:ascii="Times New Roman" w:hAnsi="Times New Roman" w:cs="Times New Roman"/>
          <w:b/>
        </w:rPr>
        <w:t xml:space="preserve">                   </w:t>
      </w:r>
      <w:r w:rsidRPr="00C118D7">
        <w:rPr>
          <w:rFonts w:ascii="Times New Roman" w:hAnsi="Times New Roman" w:cs="Times New Roman"/>
          <w:b/>
        </w:rPr>
        <w:lastRenderedPageBreak/>
        <w:t>120 000zł</w:t>
      </w:r>
      <w:r w:rsidRPr="00C118D7">
        <w:rPr>
          <w:rFonts w:ascii="Times New Roman" w:hAnsi="Times New Roman" w:cs="Times New Roman"/>
        </w:rPr>
        <w:t>.</w:t>
      </w:r>
      <w:r w:rsidRPr="00C118D7">
        <w:rPr>
          <w:rStyle w:val="Odwoanieprzypisudolnego"/>
          <w:rFonts w:ascii="Times New Roman" w:hAnsi="Times New Roman" w:cs="Times New Roman"/>
        </w:rPr>
        <w:footnoteReference w:id="1"/>
      </w:r>
      <w:r w:rsidRPr="00C118D7">
        <w:rPr>
          <w:rFonts w:ascii="Times New Roman" w:hAnsi="Times New Roman" w:cs="Times New Roman"/>
        </w:rPr>
        <w:t xml:space="preserve">W przypadku uzyskiwania dochodów z różnych źródeł określonych powyżej w lit. a) </w:t>
      </w:r>
      <w:r w:rsidR="00B40E3D" w:rsidRPr="00C118D7">
        <w:rPr>
          <w:rFonts w:ascii="Times New Roman" w:hAnsi="Times New Roman" w:cs="Times New Roman"/>
        </w:rPr>
        <w:t xml:space="preserve">                   </w:t>
      </w:r>
      <w:r w:rsidRPr="00C118D7">
        <w:rPr>
          <w:rFonts w:ascii="Times New Roman" w:hAnsi="Times New Roman" w:cs="Times New Roman"/>
        </w:rPr>
        <w:t>-d), dochody te sumuje się, przy czym suma ta nie może przekroczyć kwoty 120 000 zł.</w:t>
      </w:r>
    </w:p>
    <w:p w14:paraId="1193CE79" w14:textId="24274EF4" w:rsidR="00FA450F" w:rsidRPr="00C118D7" w:rsidRDefault="00FA450F" w:rsidP="00FA450F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1.2. Intensywność dofinansowania wynosi do 35% faktycznie poniesionych kosztów kwalifikowanych przedsięwzięcia realizowanego przez beneficjenta końcowego, nie więcej niż 17 500 zł na jeden lokal mieszkalny, w budynku wielorodzinnym.</w:t>
      </w:r>
    </w:p>
    <w:p w14:paraId="6E64A716" w14:textId="77777777" w:rsidR="00FA450F" w:rsidRPr="00C118D7" w:rsidRDefault="00FA450F" w:rsidP="00FA450F">
      <w:pPr>
        <w:pStyle w:val="Standard"/>
        <w:ind w:left="774"/>
        <w:jc w:val="both"/>
        <w:rPr>
          <w:rFonts w:ascii="Times New Roman" w:hAnsi="Times New Roman" w:cs="Times New Roman"/>
        </w:rPr>
      </w:pPr>
    </w:p>
    <w:p w14:paraId="266ADA80" w14:textId="224F3B52" w:rsidR="00FA450F" w:rsidRPr="00C118D7" w:rsidRDefault="00FA450F" w:rsidP="00FA450F">
      <w:pPr>
        <w:pStyle w:val="Standard"/>
        <w:rPr>
          <w:rFonts w:ascii="Times New Roman" w:hAnsi="Times New Roman" w:cs="Times New Roman"/>
          <w:u w:val="single"/>
        </w:rPr>
      </w:pPr>
      <w:r w:rsidRPr="00C118D7">
        <w:rPr>
          <w:rFonts w:ascii="Times New Roman" w:hAnsi="Times New Roman" w:cs="Times New Roman"/>
        </w:rPr>
        <w:tab/>
        <w:t xml:space="preserve">2. </w:t>
      </w:r>
      <w:r w:rsidRPr="00C118D7">
        <w:rPr>
          <w:rFonts w:ascii="Times New Roman" w:hAnsi="Times New Roman" w:cs="Times New Roman"/>
          <w:u w:val="single"/>
        </w:rPr>
        <w:t>Część 2 Podwyższony poziom dofinansowania</w:t>
      </w:r>
    </w:p>
    <w:p w14:paraId="6C4D1C5E" w14:textId="77777777" w:rsidR="00FA450F" w:rsidRPr="00C118D7" w:rsidRDefault="00FA450F" w:rsidP="00FA450F">
      <w:pPr>
        <w:pStyle w:val="Standard"/>
        <w:rPr>
          <w:rFonts w:ascii="Times New Roman" w:hAnsi="Times New Roman" w:cs="Times New Roman"/>
        </w:rPr>
      </w:pPr>
    </w:p>
    <w:p w14:paraId="65462101" w14:textId="698E0F07" w:rsidR="00FA450F" w:rsidRPr="00C118D7" w:rsidRDefault="00FA450F" w:rsidP="00FA450F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2.1. Beneficjentem końcowym uprawnionym do podwyższonego poziomu dofinansowania jest osoba fizyczna,</w:t>
      </w:r>
      <w:bookmarkStart w:id="6" w:name="page20R_mcid7"/>
      <w:bookmarkStart w:id="7" w:name="page20R_mcid6"/>
      <w:bookmarkEnd w:id="6"/>
      <w:bookmarkEnd w:id="7"/>
      <w:r w:rsidRPr="00C118D7">
        <w:rPr>
          <w:rFonts w:ascii="Times New Roman" w:hAnsi="Times New Roman" w:cs="Times New Roman"/>
        </w:rPr>
        <w:t xml:space="preserve"> której</w:t>
      </w:r>
      <w:bookmarkStart w:id="8" w:name="page20R_mcid9"/>
      <w:bookmarkEnd w:id="8"/>
      <w:r w:rsidRPr="00C118D7">
        <w:rPr>
          <w:rFonts w:ascii="Times New Roman" w:hAnsi="Times New Roman" w:cs="Times New Roman"/>
        </w:rPr>
        <w:t xml:space="preserve"> przeciętny miesięczny dochód na jednego członka jej gospodarstwa domowego wskazany w zaświadczeniu wydawanym zgodnie z art. 411 ust. 10g ustawy – Prawo ochrony środowiska, nie przekracza kwoty:</w:t>
      </w:r>
      <w:bookmarkStart w:id="9" w:name="page20R_mcid10"/>
      <w:bookmarkEnd w:id="9"/>
    </w:p>
    <w:p w14:paraId="4E6D2211" w14:textId="77777777" w:rsidR="00FA450F" w:rsidRPr="00C118D7" w:rsidRDefault="00FA450F" w:rsidP="00FA450F">
      <w:pPr>
        <w:pStyle w:val="Standard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1 673 zł w gospodarstwie wieloosobowym,</w:t>
      </w:r>
      <w:bookmarkStart w:id="10" w:name="page20R_mcid11"/>
      <w:bookmarkEnd w:id="10"/>
    </w:p>
    <w:p w14:paraId="4BC0C5EF" w14:textId="77777777" w:rsidR="00FA450F" w:rsidRPr="00C118D7" w:rsidRDefault="00FA450F" w:rsidP="00FA450F">
      <w:pPr>
        <w:pStyle w:val="Standard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2 342 zł w gospodarstwie jednoosobowym;</w:t>
      </w:r>
      <w:bookmarkStart w:id="11" w:name="page20R_mcid12"/>
      <w:bookmarkEnd w:id="11"/>
    </w:p>
    <w:p w14:paraId="3D7640E9" w14:textId="49D08A61" w:rsidR="00FA450F" w:rsidRPr="00C118D7" w:rsidRDefault="00FA450F" w:rsidP="00FA450F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2.2. W przypadku prowadzenia działalności gospodarczej, roczny przychód tej osoby fizycznej, z tytułu prowadzenia pozarolniczej działalności gospodarczej za rok kalendarzowy, za który ustalony został przeciętny miesięczny dochód wskazany w zaświadczeniu, o którym mowa w ust. 1, nie przekroczył czterdziestokrotności kwoty minimalnego wynagrodzenia za pracę określonego w rozporządzeniu Rady Ministrów obowiązującym w grudniu roku poprzedzającego rok złożenia wniosku o dofinansowanie.</w:t>
      </w:r>
    </w:p>
    <w:p w14:paraId="7CA4F160" w14:textId="3320BF37" w:rsidR="00FA450F" w:rsidRPr="00C118D7" w:rsidRDefault="00FA450F" w:rsidP="00FA450F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2.3. Intensywność dofinansowania wynosi do 65% faktycznie poniesionych kosztów kwalifikowanych przedsięwzięcia realizowanego przez beneficjenta końcowego, nie więcej niż 26 900 zł na jeden lokal mieszkalny, w budynku wielorodzinnym.</w:t>
      </w:r>
    </w:p>
    <w:p w14:paraId="5ECCDBB2" w14:textId="77777777" w:rsidR="00FA450F" w:rsidRPr="00C118D7" w:rsidRDefault="00FA450F" w:rsidP="00FA450F">
      <w:pPr>
        <w:pStyle w:val="Standard"/>
        <w:jc w:val="both"/>
        <w:rPr>
          <w:rFonts w:ascii="Times New Roman" w:hAnsi="Times New Roman" w:cs="Times New Roman"/>
        </w:rPr>
      </w:pPr>
    </w:p>
    <w:p w14:paraId="74152430" w14:textId="226B1C92" w:rsidR="00FA450F" w:rsidRPr="00C118D7" w:rsidRDefault="00FA450F" w:rsidP="00FA450F">
      <w:pPr>
        <w:pStyle w:val="Standard"/>
        <w:rPr>
          <w:rFonts w:ascii="Times New Roman" w:hAnsi="Times New Roman" w:cs="Times New Roman"/>
          <w:u w:val="single"/>
        </w:rPr>
      </w:pPr>
      <w:r w:rsidRPr="00C118D7">
        <w:rPr>
          <w:rFonts w:ascii="Times New Roman" w:hAnsi="Times New Roman" w:cs="Times New Roman"/>
        </w:rPr>
        <w:tab/>
        <w:t xml:space="preserve">3. </w:t>
      </w:r>
      <w:r w:rsidRPr="00C118D7">
        <w:rPr>
          <w:rFonts w:ascii="Times New Roman" w:hAnsi="Times New Roman" w:cs="Times New Roman"/>
          <w:u w:val="single"/>
        </w:rPr>
        <w:t>Część 3 Najwyższy poziom dofinansowania</w:t>
      </w:r>
    </w:p>
    <w:p w14:paraId="6A1A2E2F" w14:textId="77777777" w:rsidR="00FA450F" w:rsidRPr="00C118D7" w:rsidRDefault="00FA450F" w:rsidP="00FA450F">
      <w:pPr>
        <w:pStyle w:val="Standard"/>
        <w:rPr>
          <w:rFonts w:ascii="Times New Roman" w:hAnsi="Times New Roman" w:cs="Times New Roman"/>
          <w:b/>
          <w:bCs/>
        </w:rPr>
      </w:pPr>
    </w:p>
    <w:p w14:paraId="096ABEE2" w14:textId="53FBCF02" w:rsidR="00FA450F" w:rsidRPr="00C118D7" w:rsidRDefault="00FA450F" w:rsidP="00FA450F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3.1. Beneficjentem końcowym uprawnionym do najwyższego poziomu dofinansowania jest osoba fizyczna, której</w:t>
      </w:r>
      <w:bookmarkStart w:id="12" w:name="page26R_mcid7"/>
      <w:bookmarkEnd w:id="12"/>
      <w:r w:rsidRPr="00C118D7">
        <w:rPr>
          <w:rFonts w:ascii="Times New Roman" w:hAnsi="Times New Roman" w:cs="Times New Roman"/>
        </w:rPr>
        <w:t xml:space="preserve"> przeciętny miesięczny dochód na jednego członka jej gospodarstwa domowego wskazany w zaświadczeniu wydawanym zgodnie z art. 411 ust. 10g ustawy – Prawo ochrony środowiska, nie przekracza kwoty:</w:t>
      </w:r>
      <w:bookmarkStart w:id="13" w:name="page26R_mcid8"/>
      <w:bookmarkEnd w:id="13"/>
    </w:p>
    <w:p w14:paraId="5F29969A" w14:textId="77777777" w:rsidR="00FA450F" w:rsidRPr="00C118D7" w:rsidRDefault="00FA450F" w:rsidP="00FA450F">
      <w:pPr>
        <w:pStyle w:val="Standard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900 zł w gospodarstwie wieloosobowym,</w:t>
      </w:r>
      <w:bookmarkStart w:id="14" w:name="page26R_mcid9"/>
      <w:bookmarkEnd w:id="14"/>
    </w:p>
    <w:p w14:paraId="59837C1E" w14:textId="77777777" w:rsidR="00FA450F" w:rsidRPr="00C118D7" w:rsidRDefault="00FA450F" w:rsidP="00FA450F">
      <w:pPr>
        <w:pStyle w:val="Standard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1 260 zł w gospodarstwie jednoosobowym;</w:t>
      </w:r>
      <w:bookmarkStart w:id="15" w:name="page26R_mcid10"/>
      <w:bookmarkEnd w:id="15"/>
    </w:p>
    <w:p w14:paraId="243D7380" w14:textId="77777777" w:rsidR="00FA450F" w:rsidRPr="00C118D7" w:rsidRDefault="00FA450F" w:rsidP="00FA450F">
      <w:pPr>
        <w:pStyle w:val="Standard"/>
        <w:ind w:left="1440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lub</w:t>
      </w:r>
      <w:bookmarkStart w:id="16" w:name="page26R_mcid11"/>
      <w:bookmarkEnd w:id="16"/>
      <w:r w:rsidRPr="00C118D7">
        <w:rPr>
          <w:rFonts w:ascii="Times New Roman" w:hAnsi="Times New Roman" w:cs="Times New Roman"/>
        </w:rPr>
        <w:br/>
        <w:t>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 każdym z kolejnych 6 miesięcy kalendarzowych poprzedzających miesiąc złożenia wniosku o wydanie zaświadczenia oraz co najmniej do dnia złożenia wniosku o dofinansowanie;</w:t>
      </w:r>
    </w:p>
    <w:p w14:paraId="6484BEDA" w14:textId="25D0A44B" w:rsidR="00FA450F" w:rsidRPr="00C118D7" w:rsidRDefault="00FA450F" w:rsidP="00FA450F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3.2. W przypadku prowadzenia działalności gospodarczej przez osobę, która przedstawiła zaświadczenie o przeciętnym miesięcznym dochodzie na jednego członka jej gospodarstwa domowego, roczny jej przychód, z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złożenia wniosku o dofinansowanie.</w:t>
      </w:r>
    </w:p>
    <w:p w14:paraId="21D352E5" w14:textId="18C38678" w:rsidR="00A77B3E" w:rsidRPr="00C118D7" w:rsidRDefault="00B40E3D" w:rsidP="00FA450F">
      <w:pPr>
        <w:spacing w:before="120" w:after="120"/>
        <w:ind w:left="340" w:hanging="227"/>
        <w:rPr>
          <w:color w:val="000000"/>
          <w:u w:color="000000"/>
        </w:rPr>
      </w:pPr>
      <w:r w:rsidRPr="00C118D7">
        <w:rPr>
          <w:szCs w:val="22"/>
        </w:rPr>
        <w:tab/>
        <w:t xml:space="preserve">3.3. </w:t>
      </w:r>
      <w:r w:rsidR="00FA450F" w:rsidRPr="00C118D7">
        <w:rPr>
          <w:szCs w:val="22"/>
        </w:rPr>
        <w:t>Intensywność dofinansowania wynosi do 95% faktycznie poniesionych kosztów kwalifikowanych przedsięwzięcia realizowanego przez beneficjenta końcowego, nie więcej niż 39 900 zł na jeden lokal mieszkalny, w budynku wielorodzinnym.</w:t>
      </w:r>
    </w:p>
    <w:p w14:paraId="431FE61F" w14:textId="200A7785" w:rsidR="00A77B3E" w:rsidRPr="00C118D7" w:rsidRDefault="00B40E3D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4. </w:t>
      </w:r>
      <w:r w:rsidRPr="00C118D7">
        <w:rPr>
          <w:color w:val="000000"/>
          <w:u w:color="000000"/>
        </w:rPr>
        <w:t xml:space="preserve">Dotacje są udzielane do wyczerpania środków finansowych przeznaczonych na ten cel w danym roku budżetowym. W przypadku, gdy wysokość pozostałych w budżecie Gminy </w:t>
      </w:r>
      <w:r w:rsidR="00BC30B4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środków będzie niższa, może być przyznana dotacja w kwocie nie wyższej niż pozostałe na ten cel środki budżetowe w danym roku.</w:t>
      </w:r>
    </w:p>
    <w:p w14:paraId="39CBFF51" w14:textId="5986EF16" w:rsidR="00A77B3E" w:rsidRPr="00C118D7" w:rsidRDefault="00B40E3D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lastRenderedPageBreak/>
        <w:t>5. </w:t>
      </w:r>
      <w:r w:rsidRPr="00C118D7">
        <w:rPr>
          <w:color w:val="000000"/>
          <w:u w:color="000000"/>
        </w:rPr>
        <w:t>W budynku posiadającym wydzielone lokale mieszkalne, w których występuje źródło ciepła podlegające wymianie, dotacja dla osób fizycznych przysługuje osobno na każdy lokal.</w:t>
      </w:r>
    </w:p>
    <w:p w14:paraId="620E87E9" w14:textId="117C6314" w:rsidR="00A77B3E" w:rsidRPr="00C118D7" w:rsidRDefault="00B40E3D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6. </w:t>
      </w:r>
      <w:r w:rsidRPr="00C118D7">
        <w:rPr>
          <w:color w:val="000000"/>
          <w:u w:color="000000"/>
        </w:rPr>
        <w:t>W budynku posiadającym wydzielone lokale mieszkalne, w których występuje jedno źródło ciepła dla całego budynku podlegające wymianie, dotacja dla wspólnot mieszkaniowych przysługuje na cały budynek.</w:t>
      </w:r>
    </w:p>
    <w:p w14:paraId="6280EC67" w14:textId="007D2434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</w:t>
      </w:r>
      <w:r w:rsidR="008E2673">
        <w:rPr>
          <w:b/>
        </w:rPr>
        <w:t>7</w:t>
      </w:r>
      <w:r w:rsidRPr="00C118D7">
        <w:rPr>
          <w:b/>
        </w:rPr>
        <w:t>. </w:t>
      </w:r>
      <w:r w:rsidRPr="00C118D7">
        <w:rPr>
          <w:color w:val="000000"/>
          <w:u w:color="000000"/>
        </w:rPr>
        <w:t>Koszty realizacji zadań, o których mowa w §</w:t>
      </w:r>
      <w:r w:rsidR="008E2673">
        <w:rPr>
          <w:color w:val="000000"/>
          <w:u w:color="000000"/>
        </w:rPr>
        <w:t xml:space="preserve"> </w:t>
      </w:r>
      <w:r w:rsidRPr="00C118D7">
        <w:rPr>
          <w:color w:val="000000"/>
          <w:u w:color="000000"/>
        </w:rPr>
        <w:t>1 ust. 1 mogą być dofinansowane z innych środków publicznych pod warunkiem, że łączna kwota dofinansowania nie przekroczy 100 % kosztów całej inwestycji.</w:t>
      </w:r>
    </w:p>
    <w:p w14:paraId="06FA27CE" w14:textId="23D6B890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</w:t>
      </w:r>
      <w:r w:rsidR="008E2673">
        <w:rPr>
          <w:b/>
        </w:rPr>
        <w:t>8</w:t>
      </w:r>
      <w:r w:rsidRPr="00C118D7">
        <w:rPr>
          <w:b/>
        </w:rPr>
        <w:t>. </w:t>
      </w:r>
      <w:r w:rsidRPr="00C118D7">
        <w:t>1. </w:t>
      </w:r>
      <w:r w:rsidRPr="00C118D7">
        <w:rPr>
          <w:color w:val="000000"/>
          <w:u w:color="000000"/>
        </w:rPr>
        <w:t>Warunkiem wypłaty dotacji jest przedłożenie:</w:t>
      </w:r>
    </w:p>
    <w:p w14:paraId="45D5AB07" w14:textId="7B76FBE2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1) </w:t>
      </w:r>
      <w:r w:rsidRPr="00C118D7">
        <w:rPr>
          <w:color w:val="000000"/>
          <w:u w:color="000000"/>
        </w:rPr>
        <w:t xml:space="preserve">wniosku o płatność, którego wzór stanowi załącznik nr </w:t>
      </w:r>
      <w:r w:rsidR="00C118D7">
        <w:rPr>
          <w:color w:val="000000"/>
          <w:u w:color="000000"/>
        </w:rPr>
        <w:t>3</w:t>
      </w:r>
      <w:r w:rsidRPr="00C118D7">
        <w:rPr>
          <w:color w:val="000000"/>
          <w:u w:color="000000"/>
        </w:rPr>
        <w:t> do niniejszej uchwały;</w:t>
      </w:r>
    </w:p>
    <w:p w14:paraId="310F174B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2) </w:t>
      </w:r>
      <w:r w:rsidRPr="00C118D7">
        <w:rPr>
          <w:color w:val="000000"/>
          <w:u w:color="000000"/>
        </w:rPr>
        <w:t>dokumentu potwierdzającego instalację źródła ciepła przez instalatora posiadającego odpowiednie uprawnienia (w szczególności, w przypadku kotłów gazowych, protokoły ze sprawdzenia szczelności instalacji czy protokołu sporządzonego przez kominiarza w zakresie prawidłowego działania kanałów spalinowych i wentylacyjnych);</w:t>
      </w:r>
    </w:p>
    <w:p w14:paraId="2AFD535E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3) </w:t>
      </w:r>
      <w:r w:rsidRPr="00C118D7">
        <w:rPr>
          <w:color w:val="000000"/>
          <w:u w:color="000000"/>
        </w:rPr>
        <w:t>protokoły odbioru prac termomodernizacyjnych jeżeli nie były wykonane siłami własnymi;</w:t>
      </w:r>
    </w:p>
    <w:p w14:paraId="5373FCB0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4) </w:t>
      </w:r>
      <w:r w:rsidRPr="00C118D7">
        <w:rPr>
          <w:color w:val="000000"/>
          <w:u w:color="000000"/>
        </w:rPr>
        <w:t>oryginałów faktur i rachunków dokumentujących poniesione koszty inwestycji;</w:t>
      </w:r>
    </w:p>
    <w:p w14:paraId="23B1C6FA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5) </w:t>
      </w:r>
      <w:r w:rsidRPr="00C118D7">
        <w:rPr>
          <w:color w:val="000000"/>
          <w:u w:color="000000"/>
        </w:rPr>
        <w:t>imiennego dokumentu zezłomowania/karty przekazania odpadu/formularza przyjęcia odpadów metali lub innego dokumentu potwierdzającego trwałe wyłączenie z użytku źródła ciepła na paliwo stałe;</w:t>
      </w:r>
    </w:p>
    <w:p w14:paraId="762B32E5" w14:textId="535D173D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6) </w:t>
      </w:r>
      <w:r w:rsidRPr="00C118D7">
        <w:rPr>
          <w:color w:val="000000"/>
          <w:u w:color="000000"/>
        </w:rPr>
        <w:t>dokumentów potwierdzających spełnienie wymagań technicznych określonych w załącznik</w:t>
      </w:r>
      <w:r w:rsidR="00C118D7">
        <w:rPr>
          <w:color w:val="000000"/>
          <w:u w:color="000000"/>
        </w:rPr>
        <w:t>u</w:t>
      </w:r>
      <w:r w:rsidRPr="00C118D7">
        <w:rPr>
          <w:color w:val="000000"/>
          <w:u w:color="000000"/>
        </w:rPr>
        <w:t xml:space="preserve"> nr 1 do niniejszej uchwały;</w:t>
      </w:r>
    </w:p>
    <w:p w14:paraId="724C5F5E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7) </w:t>
      </w:r>
      <w:r w:rsidRPr="00C118D7">
        <w:rPr>
          <w:color w:val="000000"/>
          <w:u w:color="000000"/>
        </w:rPr>
        <w:t>dokumentacji fotograficznej źródła/źródeł ciepła po modernizacji;</w:t>
      </w:r>
    </w:p>
    <w:p w14:paraId="76F393CE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8) </w:t>
      </w:r>
      <w:r w:rsidRPr="00C118D7">
        <w:rPr>
          <w:color w:val="000000"/>
          <w:u w:color="000000"/>
        </w:rPr>
        <w:t>dokument podsumowujący audyt energetyczny zawierający wyliczenie efektów ekologicznych i energetycznych wymaganych dla części 4 Programu;</w:t>
      </w:r>
    </w:p>
    <w:p w14:paraId="797A2D02" w14:textId="77777777" w:rsidR="00A77B3E" w:rsidRPr="00C118D7" w:rsidRDefault="00000000">
      <w:pPr>
        <w:spacing w:before="120" w:after="120"/>
        <w:ind w:left="340" w:hanging="227"/>
        <w:rPr>
          <w:color w:val="000000"/>
          <w:u w:color="000000"/>
        </w:rPr>
      </w:pPr>
      <w:r w:rsidRPr="00C118D7">
        <w:t>9) </w:t>
      </w:r>
      <w:r w:rsidRPr="00C118D7">
        <w:rPr>
          <w:color w:val="000000"/>
          <w:u w:color="000000"/>
        </w:rPr>
        <w:t>zaświadczenie Operatora Sieci Dystrybucyjnej potwierdzającego montaż licznika dwukierunkowego wraz z numerem Punktu Poboru Energii.</w:t>
      </w:r>
    </w:p>
    <w:p w14:paraId="5F1DAA93" w14:textId="77777777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2. </w:t>
      </w:r>
      <w:r w:rsidRPr="00C118D7">
        <w:rPr>
          <w:color w:val="000000"/>
          <w:u w:color="000000"/>
        </w:rPr>
        <w:t>Termin wykorzystania dotacji, zgodnie z zasadami Programu nie może przekroczyć 31 grudnia 2025 r.</w:t>
      </w:r>
    </w:p>
    <w:p w14:paraId="1025A531" w14:textId="1BD02B54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3. </w:t>
      </w:r>
      <w:r w:rsidRPr="00C118D7">
        <w:rPr>
          <w:color w:val="000000"/>
          <w:u w:color="000000"/>
        </w:rPr>
        <w:t>Rozliczenie dotacji następuje na podstawie dokumentacji, o której mowa w § </w:t>
      </w:r>
      <w:r w:rsidR="008E2673">
        <w:rPr>
          <w:color w:val="000000"/>
          <w:u w:color="000000"/>
        </w:rPr>
        <w:t>8</w:t>
      </w:r>
      <w:r w:rsidRPr="00C118D7">
        <w:rPr>
          <w:b/>
          <w:color w:val="000000"/>
          <w:u w:color="000000"/>
        </w:rPr>
        <w:t> </w:t>
      </w:r>
      <w:r w:rsidRPr="00C118D7">
        <w:rPr>
          <w:color w:val="000000"/>
          <w:u w:color="000000"/>
        </w:rPr>
        <w:t>ust. 1.</w:t>
      </w:r>
    </w:p>
    <w:p w14:paraId="0F3F0FD6" w14:textId="3BC3BFAC" w:rsidR="00A77B3E" w:rsidRPr="00C118D7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t>4. </w:t>
      </w:r>
      <w:r w:rsidRPr="00C118D7">
        <w:rPr>
          <w:color w:val="000000"/>
          <w:u w:color="000000"/>
        </w:rPr>
        <w:t xml:space="preserve">Umowa zawarta przez Gminę </w:t>
      </w:r>
      <w:r w:rsidR="00BC30B4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 xml:space="preserve"> z po</w:t>
      </w:r>
      <w:r w:rsidR="00BC30B4" w:rsidRPr="00C118D7">
        <w:rPr>
          <w:color w:val="000000"/>
          <w:u w:color="000000"/>
        </w:rPr>
        <w:t>d</w:t>
      </w:r>
      <w:r w:rsidRPr="00C118D7">
        <w:rPr>
          <w:color w:val="000000"/>
          <w:u w:color="000000"/>
        </w:rPr>
        <w:t>miotem ubiegającym się o dofinasowanie zawiera pozostałe prawa i obowiązki Stron zgodne z ustaleniami Programu.</w:t>
      </w:r>
    </w:p>
    <w:p w14:paraId="4218490F" w14:textId="628C78E9" w:rsidR="00753A68" w:rsidRPr="00C118D7" w:rsidRDefault="00000000" w:rsidP="00753A68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</w:t>
      </w:r>
      <w:r w:rsidR="008E2673">
        <w:rPr>
          <w:b/>
        </w:rPr>
        <w:t>9</w:t>
      </w:r>
      <w:r w:rsidRPr="00C118D7">
        <w:rPr>
          <w:b/>
        </w:rPr>
        <w:t>. </w:t>
      </w:r>
      <w:r w:rsidRPr="00C118D7">
        <w:rPr>
          <w:color w:val="000000"/>
          <w:u w:color="000000"/>
        </w:rPr>
        <w:t xml:space="preserve">Wykonanie uchwały powierza się Wójtowi Gminy </w:t>
      </w:r>
      <w:r w:rsidR="00BC30B4" w:rsidRPr="00C118D7">
        <w:rPr>
          <w:color w:val="000000"/>
          <w:u w:color="000000"/>
        </w:rPr>
        <w:t>Bytoń</w:t>
      </w:r>
      <w:r w:rsidRPr="00C118D7">
        <w:rPr>
          <w:color w:val="000000"/>
          <w:u w:color="000000"/>
        </w:rPr>
        <w:t>.</w:t>
      </w:r>
    </w:p>
    <w:p w14:paraId="009C7470" w14:textId="2FAA7043" w:rsidR="00A77B3E" w:rsidRPr="00C118D7" w:rsidRDefault="00000000" w:rsidP="00753A68">
      <w:pPr>
        <w:keepLines/>
        <w:spacing w:before="120" w:after="120"/>
        <w:ind w:firstLine="340"/>
        <w:rPr>
          <w:color w:val="000000"/>
          <w:u w:color="000000"/>
        </w:rPr>
      </w:pPr>
      <w:r w:rsidRPr="00C118D7">
        <w:rPr>
          <w:b/>
        </w:rPr>
        <w:t>§ 1</w:t>
      </w:r>
      <w:r w:rsidR="008E2673">
        <w:rPr>
          <w:b/>
        </w:rPr>
        <w:t>0</w:t>
      </w:r>
      <w:r w:rsidRPr="00C118D7">
        <w:rPr>
          <w:b/>
        </w:rPr>
        <w:t>. </w:t>
      </w:r>
      <w:r w:rsidRPr="00C118D7">
        <w:rPr>
          <w:color w:val="000000"/>
          <w:u w:color="000000"/>
        </w:rPr>
        <w:t>Uchwała wchodzi w życiu po upływie 14 dni od dnia ogłoszenia w Dzienniku Urzędowym Województwa Kujawsko-Pomorskiego.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A563F" w:rsidRPr="00C118D7" w14:paraId="7A52799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BA99C" w14:textId="77777777" w:rsidR="002A563F" w:rsidRPr="00C118D7" w:rsidRDefault="002A56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66CA2" w14:textId="6842B5AF" w:rsidR="002A563F" w:rsidRPr="00C118D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 w:rsidRPr="00C118D7">
              <w:rPr>
                <w:color w:val="000000"/>
                <w:szCs w:val="22"/>
              </w:rPr>
              <w:t>Przewodniczący Rady Gminy</w:t>
            </w:r>
            <w:r w:rsidRPr="00C118D7">
              <w:rPr>
                <w:color w:val="000000"/>
                <w:szCs w:val="22"/>
              </w:rPr>
              <w:br/>
            </w:r>
            <w:r w:rsidRPr="00C118D7">
              <w:rPr>
                <w:color w:val="000000"/>
                <w:szCs w:val="22"/>
              </w:rPr>
              <w:br/>
            </w:r>
            <w:r w:rsidRPr="00C118D7">
              <w:rPr>
                <w:color w:val="000000"/>
                <w:szCs w:val="22"/>
              </w:rPr>
              <w:br/>
            </w:r>
            <w:r w:rsidR="00BC30B4" w:rsidRPr="00C118D7">
              <w:rPr>
                <w:b/>
              </w:rPr>
              <w:t>Andrzej Piasecki</w:t>
            </w:r>
          </w:p>
        </w:tc>
      </w:tr>
    </w:tbl>
    <w:p w14:paraId="490EE228" w14:textId="77777777" w:rsidR="00A77B3E" w:rsidRPr="00C118D7" w:rsidRDefault="00A77B3E">
      <w:pPr>
        <w:keepNext/>
        <w:rPr>
          <w:color w:val="000000"/>
          <w:u w:color="000000"/>
        </w:rPr>
        <w:sectPr w:rsidR="00A77B3E" w:rsidRPr="00C118D7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B06E5C8" w14:textId="2970DDE0" w:rsidR="00A77B3E" w:rsidRPr="00C118D7" w:rsidRDefault="00000000">
      <w:pPr>
        <w:keepNext/>
        <w:spacing w:before="120" w:after="120" w:line="360" w:lineRule="auto"/>
        <w:ind w:left="5388"/>
        <w:jc w:val="left"/>
        <w:rPr>
          <w:color w:val="000000"/>
          <w:u w:color="000000"/>
        </w:rPr>
      </w:pPr>
      <w:r w:rsidRPr="00C118D7">
        <w:rPr>
          <w:color w:val="000000"/>
          <w:u w:color="000000"/>
        </w:rPr>
        <w:lastRenderedPageBreak/>
        <w:fldChar w:fldCharType="begin"/>
      </w:r>
      <w:r w:rsidRPr="00C118D7">
        <w:rPr>
          <w:color w:val="000000"/>
          <w:u w:color="000000"/>
        </w:rPr>
        <w:fldChar w:fldCharType="separate"/>
      </w:r>
      <w:r w:rsidRPr="00C118D7">
        <w:rPr>
          <w:color w:val="000000"/>
          <w:u w:color="000000"/>
        </w:rPr>
        <w:fldChar w:fldCharType="end"/>
      </w:r>
      <w:r w:rsidRPr="00C118D7">
        <w:rPr>
          <w:color w:val="000000"/>
          <w:u w:color="000000"/>
        </w:rPr>
        <w:t>Załącznik Nr 1 do uchwały Nr X</w:t>
      </w:r>
      <w:r w:rsidR="00BC30B4" w:rsidRPr="00C118D7">
        <w:rPr>
          <w:color w:val="000000"/>
          <w:u w:color="000000"/>
        </w:rPr>
        <w:t>I</w:t>
      </w:r>
      <w:r w:rsidRPr="00C118D7">
        <w:rPr>
          <w:color w:val="000000"/>
          <w:u w:color="000000"/>
        </w:rPr>
        <w:t>/</w:t>
      </w:r>
      <w:r w:rsidR="00753A68" w:rsidRPr="00C118D7">
        <w:rPr>
          <w:color w:val="000000"/>
          <w:u w:color="000000"/>
        </w:rPr>
        <w:t>89</w:t>
      </w:r>
      <w:r w:rsidRPr="00C118D7">
        <w:rPr>
          <w:color w:val="000000"/>
          <w:u w:color="000000"/>
        </w:rPr>
        <w:t>/25</w:t>
      </w:r>
      <w:r w:rsidRPr="00C118D7">
        <w:rPr>
          <w:color w:val="000000"/>
          <w:u w:color="000000"/>
        </w:rPr>
        <w:br/>
        <w:t xml:space="preserve">Rady Gminy </w:t>
      </w:r>
      <w:r w:rsidR="00BC30B4" w:rsidRPr="00C118D7">
        <w:rPr>
          <w:color w:val="000000"/>
          <w:u w:color="000000"/>
        </w:rPr>
        <w:t>Bytoń</w:t>
      </w:r>
      <w:r w:rsidR="008E2673">
        <w:rPr>
          <w:color w:val="000000"/>
          <w:u w:color="000000"/>
        </w:rPr>
        <w:t xml:space="preserve"> </w:t>
      </w:r>
      <w:r w:rsidRPr="00C118D7">
        <w:rPr>
          <w:color w:val="000000"/>
          <w:u w:color="000000"/>
        </w:rPr>
        <w:t>z dnia 2</w:t>
      </w:r>
      <w:r w:rsidR="00BC30B4" w:rsidRPr="00C118D7">
        <w:rPr>
          <w:color w:val="000000"/>
          <w:u w:color="000000"/>
        </w:rPr>
        <w:t>3</w:t>
      </w:r>
      <w:r w:rsidRPr="00C118D7">
        <w:rPr>
          <w:color w:val="000000"/>
          <w:u w:color="000000"/>
        </w:rPr>
        <w:t> </w:t>
      </w:r>
      <w:r w:rsidR="00BC30B4" w:rsidRPr="00C118D7">
        <w:rPr>
          <w:color w:val="000000"/>
          <w:u w:color="000000"/>
        </w:rPr>
        <w:t>września</w:t>
      </w:r>
      <w:r w:rsidRPr="00C118D7">
        <w:rPr>
          <w:color w:val="000000"/>
          <w:u w:color="000000"/>
        </w:rPr>
        <w:t xml:space="preserve"> 2025 r.</w:t>
      </w:r>
    </w:p>
    <w:p w14:paraId="29E75A5E" w14:textId="02FFFA39" w:rsidR="00B40E3D" w:rsidRPr="00C118D7" w:rsidRDefault="00000000" w:rsidP="00B40E3D">
      <w:pPr>
        <w:keepNext/>
        <w:spacing w:after="480"/>
        <w:jc w:val="center"/>
        <w:rPr>
          <w:b/>
          <w:color w:val="000000"/>
          <w:u w:color="000000"/>
        </w:rPr>
      </w:pPr>
      <w:r w:rsidRPr="00C118D7">
        <w:rPr>
          <w:b/>
          <w:color w:val="000000"/>
          <w:u w:color="000000"/>
        </w:rPr>
        <w:t>Rodzaj zadań objętych realizacją przez osoby fizyczne</w:t>
      </w:r>
    </w:p>
    <w:p w14:paraId="2B829387" w14:textId="77777777" w:rsidR="00B40E3D" w:rsidRPr="00C118D7" w:rsidRDefault="00B40E3D" w:rsidP="00B40E3D">
      <w:pPr>
        <w:pStyle w:val="Standard"/>
        <w:numPr>
          <w:ilvl w:val="0"/>
          <w:numId w:val="37"/>
        </w:numPr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Dokumentacja</w:t>
      </w:r>
    </w:p>
    <w:p w14:paraId="4B62718B" w14:textId="77777777" w:rsidR="00B40E3D" w:rsidRPr="00C118D7" w:rsidRDefault="00B40E3D" w:rsidP="00B40E3D">
      <w:pPr>
        <w:pStyle w:val="Standard"/>
        <w:rPr>
          <w:rFonts w:ascii="Times New Roman" w:hAnsi="Times New Roman" w:cs="Times New Roman"/>
          <w:b/>
          <w:bCs/>
          <w:sz w:val="16"/>
          <w:szCs w:val="16"/>
        </w:rPr>
      </w:pPr>
      <w:bookmarkStart w:id="17" w:name="page3R_mcid17"/>
      <w:bookmarkStart w:id="18" w:name="page3R_mcid16"/>
      <w:bookmarkStart w:id="19" w:name="page3R_mcid15"/>
      <w:bookmarkStart w:id="20" w:name="page3R_mcid14"/>
      <w:bookmarkStart w:id="21" w:name="page3R_mcid7"/>
      <w:bookmarkEnd w:id="17"/>
      <w:bookmarkEnd w:id="18"/>
      <w:bookmarkEnd w:id="19"/>
      <w:bookmarkEnd w:id="20"/>
      <w:bookmarkEnd w:id="21"/>
    </w:p>
    <w:tbl>
      <w:tblPr>
        <w:tblW w:w="10632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1524"/>
        <w:gridCol w:w="8363"/>
      </w:tblGrid>
      <w:tr w:rsidR="00B40E3D" w:rsidRPr="00C118D7" w14:paraId="561F4749" w14:textId="77777777" w:rsidTr="00594B4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AB09F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69669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22" w:name="page3R_mcid8"/>
            <w:bookmarkEnd w:id="22"/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kosztu</w:t>
            </w:r>
            <w:bookmarkStart w:id="23" w:name="page3R_mcid9"/>
            <w:bookmarkEnd w:id="23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4FB09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24" w:name="page3R_mcid91"/>
            <w:bookmarkEnd w:id="24"/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</w:t>
            </w:r>
          </w:p>
        </w:tc>
      </w:tr>
      <w:tr w:rsidR="00B40E3D" w:rsidRPr="00C118D7" w14:paraId="4085EA27" w14:textId="77777777" w:rsidTr="00594B4F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E8C25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1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32C01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25" w:name="page3R_mcid12"/>
            <w:bookmarkEnd w:id="25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Dokumentacja projektowa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BDD8F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26" w:name="page3R_mcid13"/>
            <w:bookmarkEnd w:id="26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Koszt wykonania branżowej dokumentacji projektowej dotyczącej</w:t>
            </w:r>
            <w:bookmarkStart w:id="27" w:name="page3R_mcid142"/>
            <w:bookmarkEnd w:id="27"/>
          </w:p>
          <w:p w14:paraId="3CFF7D75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modernizacji instalacji wewnętrznej co lub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cwu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bookmarkStart w:id="28" w:name="page3R_mcid152"/>
            <w:bookmarkEnd w:id="28"/>
          </w:p>
          <w:p w14:paraId="307CC86C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wymiany źródła ciepła,</w:t>
            </w:r>
            <w:bookmarkStart w:id="29" w:name="page3R_mcid162"/>
            <w:bookmarkEnd w:id="29"/>
          </w:p>
          <w:p w14:paraId="3E21A5AF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wentylacji mechanicznej z odzyskiem ciepła,</w:t>
            </w:r>
            <w:bookmarkStart w:id="30" w:name="page3R_mcid172"/>
            <w:bookmarkEnd w:id="30"/>
          </w:p>
          <w:p w14:paraId="2BDE0B3C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budowy wewnętrznej instalacji gazowej,</w:t>
            </w:r>
            <w:bookmarkStart w:id="31" w:name="page3R_mcid18"/>
            <w:bookmarkEnd w:id="31"/>
          </w:p>
          <w:p w14:paraId="0061BC6A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 warunkiem, że prace będące przedmiotem dokumentacji, zostaną zrealizowane w ramach złożonego wniosku o dofinansowanie przedsięwzięcia, nie później  niż do dnia zakończenia realizacji wnioskowanego przedsięwzięcia.</w:t>
            </w:r>
          </w:p>
        </w:tc>
      </w:tr>
    </w:tbl>
    <w:p w14:paraId="2DB192F2" w14:textId="77777777" w:rsidR="00B40E3D" w:rsidRPr="00C118D7" w:rsidRDefault="00B40E3D" w:rsidP="00B40E3D">
      <w:pPr>
        <w:pStyle w:val="Standard"/>
        <w:ind w:left="720"/>
        <w:rPr>
          <w:rFonts w:ascii="Times New Roman" w:hAnsi="Times New Roman" w:cs="Times New Roman"/>
        </w:rPr>
      </w:pPr>
      <w:bookmarkStart w:id="32" w:name="page3R_mcid20"/>
      <w:bookmarkEnd w:id="32"/>
    </w:p>
    <w:p w14:paraId="105F0F68" w14:textId="77777777" w:rsidR="00B40E3D" w:rsidRPr="00C118D7" w:rsidRDefault="00B40E3D" w:rsidP="00B40E3D">
      <w:pPr>
        <w:pStyle w:val="Standard"/>
        <w:numPr>
          <w:ilvl w:val="0"/>
          <w:numId w:val="37"/>
        </w:numPr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Źródła ciepła, instalacje, wentylacja</w:t>
      </w:r>
    </w:p>
    <w:p w14:paraId="29DEB2D1" w14:textId="77777777" w:rsidR="00B40E3D" w:rsidRPr="00C118D7" w:rsidRDefault="00B40E3D" w:rsidP="00B40E3D">
      <w:pPr>
        <w:pStyle w:val="Standard"/>
        <w:rPr>
          <w:rFonts w:ascii="Times New Roman" w:hAnsi="Times New Roman" w:cs="Times New Roman"/>
          <w:sz w:val="16"/>
          <w:szCs w:val="16"/>
        </w:rPr>
      </w:pPr>
    </w:p>
    <w:tbl>
      <w:tblPr>
        <w:tblW w:w="10639" w:type="dxa"/>
        <w:tblInd w:w="-2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"/>
        <w:gridCol w:w="742"/>
        <w:gridCol w:w="14"/>
        <w:gridCol w:w="1498"/>
        <w:gridCol w:w="28"/>
        <w:gridCol w:w="2661"/>
        <w:gridCol w:w="5671"/>
        <w:gridCol w:w="11"/>
      </w:tblGrid>
      <w:tr w:rsidR="00B40E3D" w:rsidRPr="00C118D7" w14:paraId="4757C7E5" w14:textId="77777777" w:rsidTr="00594B4F">
        <w:trPr>
          <w:gridAfter w:val="1"/>
          <w:wAfter w:w="11" w:type="dxa"/>
          <w:trHeight w:val="353"/>
        </w:trPr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ED1F1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8F879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kosztu</w:t>
            </w:r>
            <w:bookmarkStart w:id="33" w:name="page3R_mcid92"/>
            <w:bookmarkEnd w:id="33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0FF57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008E17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Wymagania techniczne</w:t>
            </w:r>
          </w:p>
        </w:tc>
      </w:tr>
      <w:tr w:rsidR="00B40E3D" w:rsidRPr="00C118D7" w14:paraId="141F8763" w14:textId="77777777" w:rsidTr="00594B4F">
        <w:trPr>
          <w:gridAfter w:val="1"/>
          <w:wAfter w:w="11" w:type="dxa"/>
          <w:trHeight w:val="2155"/>
        </w:trPr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C773C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1</w:t>
            </w:r>
          </w:p>
        </w:tc>
        <w:tc>
          <w:tcPr>
            <w:tcW w:w="15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F783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34" w:name="page3R_mcid27"/>
            <w:bookmarkEnd w:id="34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Pompa ciepła</w:t>
            </w: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powietrze / woda</w:t>
            </w: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37B4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35" w:name="page3R_mcid28"/>
            <w:bookmarkEnd w:id="35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 / montaż pompy ciepła typu powietrze / woda z osprzętem, zbiornikiem akumulacyjnym / buforowym, zbiornikiem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cwu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 osprzętem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FC96E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36" w:name="page3R_mcid29"/>
            <w:bookmarkEnd w:id="36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Zakupione i montowane pompy ciepła powietrze/woda muszą spełniać wymogi określone w Rozporządzeniu Delegowanym Komisji (UE) NR 811/2013 lub Rozporządzeniu Delegowanym Komisji (UE) NR 812/2013 z dnia 18 lutego 2013 r. oraz w Rozporządzeniu Parlamentu Europejskiego i Rady (UE) 2017/1369 z dnia 4 lipca 2017 r. ustanawiającym ramy etykietowania energetycznego i uchylającym dyrektywę 2010/30/UE. Pompy ciepła muszą spełniać w odniesieniu do ogrzewania pomieszczeń wymagania </w:t>
            </w: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klasy efektywności energetycznej minimum A+ </w:t>
            </w: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(dla temperatury zasilania 55</w:t>
            </w: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o</w:t>
            </w: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C) na podstawie karty produktu i etykiety energetycznej</w:t>
            </w:r>
          </w:p>
        </w:tc>
      </w:tr>
      <w:tr w:rsidR="00B40E3D" w:rsidRPr="00C118D7" w14:paraId="473197FB" w14:textId="77777777" w:rsidTr="00594B4F">
        <w:trPr>
          <w:trHeight w:val="1976"/>
        </w:trPr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98F59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0D84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37" w:name="page28R_mcid7"/>
            <w:bookmarkEnd w:id="37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Pompa ciepła typu</w:t>
            </w: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powietrze / powietrze</w:t>
            </w:r>
          </w:p>
          <w:p w14:paraId="339C6608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31C06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38" w:name="page28R_mcid8"/>
            <w:bookmarkEnd w:id="38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 / montaż pompy ciepła typu powietrze / powietrze z osprzętem.</w:t>
            </w:r>
          </w:p>
        </w:tc>
        <w:tc>
          <w:tcPr>
            <w:tcW w:w="5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6C0DD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39" w:name="page28R_mcid9"/>
            <w:bookmarkEnd w:id="39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Zakupione i montowane pompy ciepła powietrze/powietrze muszą spełniać wymogi określone w Rozporządzeniu Delegowanym Komisji (UE) nr 626/2011 z dnia 4 maja 2011 r. oraz w Rozporządzeniu Parlamentu Europejskiego i Rady (UE) 2017/1369 z dnia 4 lipca 2017 r. ustanawiającym ramy etykietowania energetycznego i uchylającym dyrektywę 2010/30/UE w odniesieniu do etykiet efektywności energetycznej dla klimatyzatorów. Pompy ciepła muszą spełniać w odniesieniu do ogrzewania pomieszczeń wymagania </w:t>
            </w: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klasy efektywności energetycznej minimum A+</w:t>
            </w: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(dla klimatu umiarkowanego) na podstawie karty produktu i etykiety energetycznej.</w:t>
            </w:r>
          </w:p>
        </w:tc>
      </w:tr>
      <w:tr w:rsidR="00B40E3D" w:rsidRPr="00C118D7" w14:paraId="6C22011B" w14:textId="77777777" w:rsidTr="00594B4F"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4CC7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3</w:t>
            </w:r>
          </w:p>
        </w:tc>
        <w:tc>
          <w:tcPr>
            <w:tcW w:w="15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E4AE8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40" w:name="page28R_mcid12"/>
            <w:bookmarkEnd w:id="40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Kocioł gazowy kondensacyjny</w:t>
            </w:r>
          </w:p>
          <w:p w14:paraId="4D7C6D3D" w14:textId="77777777" w:rsidR="00B40E3D" w:rsidRPr="00C118D7" w:rsidRDefault="00B40E3D" w:rsidP="00594B4F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79786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41" w:name="page28R_mcid13"/>
            <w:bookmarkEnd w:id="41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 / montaż kotła gazowego kondensacyjnego z osprzętem, sterowaniem, armaturą zabezpieczającą i regulującą, układem doprowadzenia powietrza i odprowadzenia spalin, zbiornikiem akumulacyjnym / buforowym, zbiornikiem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cwu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 osprzętem.</w:t>
            </w:r>
            <w:bookmarkStart w:id="42" w:name="page28R_mcid14"/>
            <w:bookmarkEnd w:id="42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ramach kosztów kwalifikowanych osprzętu do kotła gazowego kondensacyjnego ujęta jest m.in. instalacja prowadząca od przyłącza do kotła / od zbiornika na gaz do kotła.</w:t>
            </w:r>
            <w:bookmarkStart w:id="43" w:name="page28R_mcid15"/>
            <w:bookmarkEnd w:id="43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kosztów kwalifikowanych montażu zalicza się wszystkie czynności niezbędne do zamontowania i uruchomienia kotła wymagane i wykonane zgodnie z obowiązującymi przepisami prawa.</w:t>
            </w:r>
          </w:p>
        </w:tc>
        <w:tc>
          <w:tcPr>
            <w:tcW w:w="5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CCBC4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44" w:name="page28R_mcid17"/>
            <w:bookmarkEnd w:id="44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Zakupione i montowane kotły na paliwa gazowe muszą spełniać wymogi określone w Rozporządzeniu Delegowanym Komisji (UE) NR 811/2013 lub Rozporządzeniu Delegowanym Komisji (UE) NR 812/2013 z dnia 18 lutego 2013 r. oraz w Rozporządzeniu Parlamentu Europejskiego i Rady (UE) 2017/1369 z dnia 4 lipca 2017 r. ustanawiającym ramy etykietowania energetycznego i uchylającym dyrektywę 2010/30/UE. Kotły te muszą spełniać w odniesieniu do ogrzewania pomieszczeń, wymagania </w:t>
            </w: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klasy efektywności energetycznej minimum A</w:t>
            </w: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podstawie karty produktu i etykiety energetycznej.</w:t>
            </w:r>
          </w:p>
        </w:tc>
      </w:tr>
      <w:tr w:rsidR="00B40E3D" w:rsidRPr="00C118D7" w14:paraId="0928044C" w14:textId="77777777" w:rsidTr="00594B4F"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16004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lastRenderedPageBreak/>
              <w:t>4</w:t>
            </w:r>
          </w:p>
        </w:tc>
        <w:tc>
          <w:tcPr>
            <w:tcW w:w="15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795B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pellet</w:t>
            </w:r>
            <w:proofErr w:type="spellEnd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drzewny o </w:t>
            </w:r>
            <w:r w:rsidRPr="00C118D7">
              <w:rPr>
                <w:rFonts w:ascii="Times New Roman" w:hAnsi="Times New Roman" w:cs="Times New Roman"/>
                <w:b/>
                <w:sz w:val="18"/>
                <w:szCs w:val="18"/>
              </w:rPr>
              <w:t>podwyższonym standardzie</w:t>
            </w:r>
          </w:p>
          <w:p w14:paraId="00C5744D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B5217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 / montaż kotła na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drzewny z automatycznym </w:t>
            </w:r>
            <w:r w:rsidRPr="00C118D7">
              <w:rPr>
                <w:rFonts w:ascii="Times New Roman" w:hAnsi="Times New Roman" w:cs="Times New Roman"/>
                <w:sz w:val="18"/>
                <w:szCs w:val="18"/>
              </w:rPr>
              <w:t>sposobem podawania paliwa, o obniżonej emisyjności cząstek stałych o wartości ≤ 20 mg/m</w:t>
            </w:r>
            <w:r w:rsidRPr="00C11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C118D7">
              <w:rPr>
                <w:rFonts w:ascii="Times New Roman" w:hAnsi="Times New Roman" w:cs="Times New Roman"/>
                <w:sz w:val="18"/>
                <w:szCs w:val="18"/>
              </w:rPr>
              <w:t xml:space="preserve"> (w odniesieniu do suchych spalin w temp. 0°C, 1 013 </w:t>
            </w:r>
            <w:proofErr w:type="spellStart"/>
            <w:r w:rsidRPr="00C118D7">
              <w:rPr>
                <w:rFonts w:ascii="Times New Roman" w:hAnsi="Times New Roman" w:cs="Times New Roman"/>
                <w:sz w:val="18"/>
                <w:szCs w:val="18"/>
              </w:rPr>
              <w:t>mbar</w:t>
            </w:r>
            <w:proofErr w:type="spellEnd"/>
            <w:r w:rsidRPr="00C118D7">
              <w:rPr>
                <w:rFonts w:ascii="Times New Roman" w:hAnsi="Times New Roman" w:cs="Times New Roman"/>
                <w:sz w:val="18"/>
                <w:szCs w:val="18"/>
              </w:rPr>
              <w:t xml:space="preserve"> przy O2=10%) z osprzętem, armaturą zabezpieczającą i regulującą, układem doprowadzenia powietrza i odprowadzenia spalin, zbiornikiem akumulacyjnym / buforowym, zbiornikiem </w:t>
            </w:r>
            <w:proofErr w:type="spellStart"/>
            <w:r w:rsidRPr="00C118D7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C118D7">
              <w:rPr>
                <w:rFonts w:ascii="Times New Roman" w:hAnsi="Times New Roman" w:cs="Times New Roman"/>
                <w:sz w:val="18"/>
                <w:szCs w:val="18"/>
              </w:rPr>
              <w:t xml:space="preserve"> z osprzętem.</w:t>
            </w:r>
          </w:p>
          <w:p w14:paraId="775904F6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03715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Zakupione i montowane w ramach Programu kotły na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drzewny o podwyższonym standardzie muszą spełniać wymagania określone w rozporządzeniu Komisji (UE) 2015/1189 z dnia 28 kwietnia 2015 r. w sprawie wykonania Dyrektywy Parlamentu Europejskiego i Rady 2009/125/WE w odniesieniu do wymogów dotyczących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ekoprojektu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 kotłów na paliwa stałe (Dz. Urz. UE L 193 z 21.07.2015, s. 100). Kotły na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drzewny o podwyższonym standardzie muszą posiadać certyfikat/świadectwo potwierdzające spełnienie wymogów dotyczących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ekoprojektu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ecodesign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Kotły na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drzewny o podwyższonym standardzie muszą posiadać w odniesieniu do ogrzewania pomieszczeń klasę efektywności energetycznej minimum A+ zgodną z rozporządzeniem Komisji (UE) 2015/1187 z dnia 28 kwietnia 2015 r. i na podstawie karty produktu i etykiety energetycznej. Kotły na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drzewny o podwyższonym standardzie muszą charakteryzować się obniżoną emisyjnością cząstek stałych o wartości ≤ 20 mg/m3;</w:t>
            </w:r>
          </w:p>
          <w:p w14:paraId="47EDFD77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Kotły te mogą być przeznaczone wyłącznie do spalania biomasy w formie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pelletu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drzewnego.</w:t>
            </w:r>
          </w:p>
          <w:p w14:paraId="10219A19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dofinansowania nie są kwalifikowane urządzenia wielopaliwowe.</w:t>
            </w:r>
          </w:p>
          <w:p w14:paraId="742158B7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Dofinansowanie jedynie do kotłów z automatycznym podawaniem paliwa;</w:t>
            </w:r>
          </w:p>
          <w:p w14:paraId="3E55680E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Kocioł nie może posiadać rusztu awaryjnego lub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przedpaleniska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brak możliwości montażu rusztu awaryjnego lub </w:t>
            </w:r>
            <w:proofErr w:type="spellStart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przedpaleniska</w:t>
            </w:r>
            <w:proofErr w:type="spellEnd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85B96D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Dodatkowo źródła ciepła muszą docelowo spełniać wymogi aktów prawa miejscowego, w tym uchwał antysmogowych, co do kotłów i rodzajów paliwa, o ile takie zostały ustanowione na terenie położenia budynku / lokalu mieszkalnego objętego dofinansowaniem.</w:t>
            </w:r>
          </w:p>
          <w:p w14:paraId="3E276A5B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Przewody kominowe / spalinowe muszą być dostosowane do pracy z zamontowanym kotłem, co będzie potwierdzone w protokole z odbioru kominiarskiego podpisanym przez mistrza kominiarskiego.</w:t>
            </w:r>
          </w:p>
        </w:tc>
      </w:tr>
      <w:tr w:rsidR="00B40E3D" w:rsidRPr="00C118D7" w14:paraId="39AAA933" w14:textId="77777777" w:rsidTr="00594B4F">
        <w:trPr>
          <w:gridBefore w:val="1"/>
          <w:gridAfter w:val="1"/>
          <w:wBefore w:w="14" w:type="dxa"/>
          <w:wAfter w:w="11" w:type="dxa"/>
        </w:trPr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85EA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5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34597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45" w:name="page31R_mcid19"/>
            <w:bookmarkEnd w:id="45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Ogrzewanie elektryczne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174B2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page31R_mcid20"/>
            <w:bookmarkEnd w:id="46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 / montaż urządzenia grzewczego elektrycznego (innego niż pompa ciepła) lub zespołu urządzeń grzewczych elektrycznych, materiałów instalacyjnych wchodzących w skład systemu ogrzewania elektrycznego, zbiornika </w:t>
            </w:r>
            <w:bookmarkStart w:id="47" w:name="page34R_mcid6"/>
            <w:bookmarkEnd w:id="47"/>
            <w:r w:rsidRPr="00C118D7">
              <w:rPr>
                <w:rFonts w:ascii="Times New Roman" w:hAnsi="Times New Roman" w:cs="Times New Roman"/>
                <w:sz w:val="18"/>
                <w:szCs w:val="18"/>
              </w:rPr>
              <w:t xml:space="preserve">akumulacyjnego / buforowego, zbiornika </w:t>
            </w:r>
            <w:proofErr w:type="spellStart"/>
            <w:r w:rsidRPr="00C118D7">
              <w:rPr>
                <w:rFonts w:ascii="Times New Roman" w:hAnsi="Times New Roman" w:cs="Times New Roman"/>
                <w:sz w:val="18"/>
                <w:szCs w:val="18"/>
              </w:rPr>
              <w:t>cwu</w:t>
            </w:r>
            <w:proofErr w:type="spellEnd"/>
            <w:r w:rsidRPr="00C118D7">
              <w:rPr>
                <w:rFonts w:ascii="Times New Roman" w:hAnsi="Times New Roman" w:cs="Times New Roman"/>
                <w:sz w:val="18"/>
                <w:szCs w:val="18"/>
              </w:rPr>
              <w:t xml:space="preserve"> z osprzętem.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68509" w14:textId="77777777" w:rsidR="00B40E3D" w:rsidRPr="00C118D7" w:rsidRDefault="00B40E3D" w:rsidP="00594B4F">
            <w:pPr>
              <w:pStyle w:val="TableContents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</w:p>
        </w:tc>
      </w:tr>
      <w:tr w:rsidR="00B40E3D" w:rsidRPr="00C118D7" w14:paraId="572A8519" w14:textId="77777777" w:rsidTr="00594B4F">
        <w:trPr>
          <w:gridBefore w:val="1"/>
          <w:gridAfter w:val="1"/>
          <w:wBefore w:w="14" w:type="dxa"/>
          <w:wAfter w:w="11" w:type="dxa"/>
        </w:trPr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9D7FA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6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F727A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48" w:name="page34R_mcid9"/>
            <w:bookmarkEnd w:id="48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Podłączenie lokalu</w:t>
            </w: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do efektywnego źródła ciepła, w rozumieniu programu, w budynku (w tym do węzła cieplnego znajdującego się w budynku)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7984D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49" w:name="page34R_mcid10"/>
            <w:bookmarkEnd w:id="49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 / montaż materiałów instalacyjnych i urządzeń wchodzących w skład instalacji centralnego ogrzewania i ciepłej wody użytkowej pomiędzy źródłem ciepła działającym na potrzeby budynku a lokalem mieszkalnym (w tym podlicznika ciepła w lokalu)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7D9D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0" w:name="page34R_mcid11"/>
            <w:bookmarkEnd w:id="50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Efektywne źródło ciepła w budynku musi być zgodne z:</w:t>
            </w:r>
            <w:bookmarkStart w:id="51" w:name="page34R_mcid12"/>
            <w:bookmarkEnd w:id="51"/>
          </w:p>
          <w:p w14:paraId="6B41E05A" w14:textId="77777777" w:rsidR="00B40E3D" w:rsidRPr="00C118D7" w:rsidRDefault="00B40E3D" w:rsidP="00B40E3D">
            <w:pPr>
              <w:pStyle w:val="Standard"/>
              <w:numPr>
                <w:ilvl w:val="0"/>
                <w:numId w:val="38"/>
              </w:num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programem ochrony powietrza w rozumieniu art. 91 ustawy z dnia 27 kwietnia 2001 r. – </w:t>
            </w:r>
            <w:r w:rsidRPr="00C118D7">
              <w:rPr>
                <w:rFonts w:ascii="Times New Roman" w:hAnsi="Times New Roman" w:cs="Times New Roman"/>
                <w:sz w:val="18"/>
                <w:szCs w:val="18"/>
              </w:rPr>
              <w:t>Prawo ochrony środowiska, właściwym ze względu na usytuowanie budynku, obowiązującym na dzień złożenia wniosku o dofinansowanie oraz</w:t>
            </w:r>
            <w:bookmarkStart w:id="52" w:name="page34R_mcid13"/>
            <w:bookmarkEnd w:id="52"/>
          </w:p>
          <w:p w14:paraId="5948C13F" w14:textId="77777777" w:rsidR="00B40E3D" w:rsidRPr="00C118D7" w:rsidRDefault="00B40E3D" w:rsidP="00B40E3D">
            <w:pPr>
              <w:pStyle w:val="Standard"/>
              <w:numPr>
                <w:ilvl w:val="0"/>
                <w:numId w:val="38"/>
              </w:numPr>
              <w:ind w:left="3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sz w:val="18"/>
                <w:szCs w:val="18"/>
              </w:rPr>
              <w:t>docelowymi wymaganiami obowiązującymi na terenie położenia budynku / lokalu mieszkalnego objętego dofinansowaniem, aktów prawa miejscowego, w tym uchwał antysmogowych.</w:t>
            </w:r>
          </w:p>
        </w:tc>
      </w:tr>
      <w:tr w:rsidR="00B40E3D" w:rsidRPr="00C118D7" w14:paraId="36A965D4" w14:textId="77777777" w:rsidTr="00594B4F">
        <w:trPr>
          <w:gridBefore w:val="1"/>
          <w:gridAfter w:val="1"/>
          <w:wBefore w:w="14" w:type="dxa"/>
          <w:wAfter w:w="11" w:type="dxa"/>
        </w:trPr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0E98D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7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C750D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53" w:name="page34R_mcid17"/>
            <w:bookmarkEnd w:id="53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Instalacja centralnego ogrzewania oraz</w:t>
            </w:r>
            <w:bookmarkStart w:id="54" w:name="page34R_mcid18"/>
            <w:bookmarkEnd w:id="54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instalacja ciepłej wody użytkowej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61B7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55" w:name="page34R_mcid19"/>
            <w:bookmarkEnd w:id="55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 / montaż materiałów instalacyjnych i urządzeń wchodzących w skład instalacji centralnego ogrzewania, wykonanie równoważenia hydraulicznego instalacji grzewczej.</w:t>
            </w:r>
            <w:bookmarkStart w:id="56" w:name="page34R_mcid20"/>
            <w:bookmarkEnd w:id="56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4389C32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 / montaż materiałów instalacyjnych i urządzeń wchodzących w skład instalacji</w:t>
            </w:r>
            <w:bookmarkStart w:id="57" w:name="page34R_mcid21"/>
            <w:bookmarkEnd w:id="57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przygotowania ciepłej wody użytkowej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D0799" w14:textId="77777777" w:rsidR="00B40E3D" w:rsidRPr="00C118D7" w:rsidRDefault="00B40E3D" w:rsidP="00594B4F">
            <w:pPr>
              <w:pStyle w:val="TableContents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</w:p>
        </w:tc>
      </w:tr>
      <w:tr w:rsidR="00B40E3D" w:rsidRPr="00C118D7" w14:paraId="018523A2" w14:textId="77777777" w:rsidTr="00594B4F">
        <w:trPr>
          <w:gridBefore w:val="1"/>
          <w:gridAfter w:val="1"/>
          <w:wBefore w:w="14" w:type="dxa"/>
          <w:wAfter w:w="11" w:type="dxa"/>
        </w:trPr>
        <w:tc>
          <w:tcPr>
            <w:tcW w:w="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4496A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8</w:t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1215A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58" w:name="page34R_mcid25"/>
            <w:bookmarkEnd w:id="58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Wentylacja mechaniczna z odzyskiem ciepła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95C3B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59" w:name="page34R_mcid26"/>
            <w:bookmarkEnd w:id="59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Zakup / montaż materiałów instalacyjnych składających się na system wentylacji mechanicznej z odzyskiem ciepła (wentylacja </w:t>
            </w: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z centralą wentylacyjną, rekuperatory ścienne).</w:t>
            </w:r>
          </w:p>
        </w:tc>
        <w:tc>
          <w:tcPr>
            <w:tcW w:w="5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3F184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60" w:name="page34R_mcid27"/>
            <w:bookmarkEnd w:id="60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Zakupiona i zamontowana wentylacja mechaniczna z odzyskiem ciepła musi spełniać wymogi określone w Rozporządzeniu Delegowanym Komisji (UE) nr 1254/2014 z dnia 11 lipca 2014 r. oraz w Rozporządzeniu Parlamentu Europejskiego i Rady (UE) 2017/1369 z dnia 4 lipca 2017 r. ustanawiającym </w:t>
            </w: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ramy etykietowania energetycznego i uchylającym dyrektywę 2010/30/UE w odniesieniu do etykiet efektywności energetycznej systemów wentylacyjnych przeznaczonych do budynków mieszkalnych. Wentylacja mechaniczna z odzyskiem ciepła musi spełniać wymagania </w:t>
            </w: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klasy efektywności energetycznej minimum A </w:t>
            </w: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karty produktu i etykiety energetycznej.</w:t>
            </w:r>
          </w:p>
        </w:tc>
      </w:tr>
    </w:tbl>
    <w:p w14:paraId="6BB4A6AF" w14:textId="77777777" w:rsidR="00B40E3D" w:rsidRPr="00C118D7" w:rsidRDefault="00B40E3D" w:rsidP="00B40E3D">
      <w:pPr>
        <w:pStyle w:val="Standard"/>
        <w:rPr>
          <w:rFonts w:ascii="Times New Roman" w:hAnsi="Times New Roman" w:cs="Times New Roman"/>
          <w:b/>
          <w:bCs/>
          <w:sz w:val="18"/>
          <w:szCs w:val="18"/>
        </w:rPr>
      </w:pPr>
    </w:p>
    <w:p w14:paraId="143C1AE5" w14:textId="77777777" w:rsidR="00B40E3D" w:rsidRPr="00C118D7" w:rsidRDefault="00B40E3D" w:rsidP="00B40E3D">
      <w:pPr>
        <w:pStyle w:val="Standard"/>
        <w:rPr>
          <w:rFonts w:ascii="Times New Roman" w:hAnsi="Times New Roman" w:cs="Times New Roman"/>
          <w:b/>
          <w:bCs/>
          <w:sz w:val="18"/>
          <w:szCs w:val="18"/>
        </w:rPr>
      </w:pPr>
    </w:p>
    <w:p w14:paraId="60E08188" w14:textId="77777777" w:rsidR="00B40E3D" w:rsidRPr="00C118D7" w:rsidRDefault="00B40E3D" w:rsidP="00B40E3D">
      <w:pPr>
        <w:pStyle w:val="Standard"/>
        <w:numPr>
          <w:ilvl w:val="0"/>
          <w:numId w:val="37"/>
        </w:numPr>
        <w:rPr>
          <w:rFonts w:ascii="Times New Roman" w:hAnsi="Times New Roman" w:cs="Times New Roman"/>
        </w:rPr>
      </w:pPr>
      <w:r w:rsidRPr="00C118D7">
        <w:rPr>
          <w:rFonts w:ascii="Times New Roman" w:hAnsi="Times New Roman" w:cs="Times New Roman"/>
        </w:rPr>
        <w:t>Stolarka okienna i drzwiowa</w:t>
      </w:r>
    </w:p>
    <w:p w14:paraId="1FD61D0B" w14:textId="77777777" w:rsidR="00B40E3D" w:rsidRPr="00C118D7" w:rsidRDefault="00B40E3D" w:rsidP="00B40E3D">
      <w:pPr>
        <w:pStyle w:val="Standard"/>
        <w:rPr>
          <w:rFonts w:ascii="Times New Roman" w:hAnsi="Times New Roman" w:cs="Times New Roman"/>
          <w:b/>
          <w:bCs/>
        </w:rPr>
      </w:pPr>
    </w:p>
    <w:tbl>
      <w:tblPr>
        <w:tblW w:w="10611" w:type="dxa"/>
        <w:tblInd w:w="-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1526"/>
        <w:gridCol w:w="2660"/>
        <w:gridCol w:w="5669"/>
      </w:tblGrid>
      <w:tr w:rsidR="00B40E3D" w:rsidRPr="00C118D7" w14:paraId="1207CF3C" w14:textId="77777777" w:rsidTr="00594B4F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4F247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F9257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kosztu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DF9E1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82A9D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Wymagania techniczne</w:t>
            </w:r>
          </w:p>
        </w:tc>
      </w:tr>
      <w:tr w:rsidR="00B40E3D" w:rsidRPr="00C118D7" w14:paraId="0F284C6A" w14:textId="77777777" w:rsidTr="00594B4F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5F08F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8DE5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61" w:name="page37R_mcid8"/>
            <w:bookmarkEnd w:id="61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Stolarka okienna w lokalu mieszkalnym</w:t>
            </w:r>
            <w:bookmarkStart w:id="62" w:name="page37R_mcid9"/>
            <w:bookmarkEnd w:id="62"/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24BE7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63" w:name="page37R_mcid91"/>
            <w:bookmarkEnd w:id="63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 / montaż stolarki okiennej w tym okna / drzwi balkonowe, okna połaciowe, powierzchnie przezroczyste nieotwieralne</w:t>
            </w:r>
            <w:bookmarkStart w:id="64" w:name="page37R_mcid10"/>
            <w:bookmarkEnd w:id="64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wraz z systemami montażowymi.</w:t>
            </w:r>
            <w:bookmarkStart w:id="65" w:name="page37R_mcid11"/>
            <w:bookmarkEnd w:id="65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Zakup i montaż materiałów budowlanych w celu przeprowadzenia niezbędnych prac towarzyszących.</w:t>
            </w:r>
          </w:p>
        </w:tc>
        <w:tc>
          <w:tcPr>
            <w:tcW w:w="5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6C239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66" w:name="page37R_mcid12"/>
            <w:bookmarkEnd w:id="66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 i montaż stolarki okiennej i drzwiowej dopuszcza się jedynie w przypadku wymiany w pomieszczeniach ogrzewanych;</w:t>
            </w:r>
            <w:bookmarkStart w:id="67" w:name="page37R_mcid13"/>
            <w:bookmarkEnd w:id="67"/>
          </w:p>
          <w:p w14:paraId="3165CE5D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AA8E78" w14:textId="77777777" w:rsidR="00B40E3D" w:rsidRPr="00C118D7" w:rsidRDefault="00B40E3D" w:rsidP="00594B4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Zakupione i zamontowane okna, drzwi zewnętrzne muszą spełniać wymagania techniczne dla przenikalności cieplnej określone w rozporządzeniu Ministra Infrastruktury z dnia 12 kwietnia 2002 r. w sprawie warunków technicznych, jakim powinny odpowiadać budynki i ich usytuowanie (tj. Dz. U. z 2019 r., poz. 1065, z późn. zm.), obowiązujące od 31 grudnia 2020 r.</w:t>
            </w:r>
          </w:p>
        </w:tc>
      </w:tr>
      <w:tr w:rsidR="00B40E3D" w:rsidRPr="00C118D7" w14:paraId="372BF624" w14:textId="77777777" w:rsidTr="00594B4F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8488A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39B4B" w14:textId="77777777" w:rsidR="00B40E3D" w:rsidRPr="00C118D7" w:rsidRDefault="00B40E3D" w:rsidP="00594B4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68" w:name="page37R_mcid16"/>
            <w:bookmarkEnd w:id="68"/>
            <w:r w:rsidRPr="00C118D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Stolarka drzwiowa w lokalu mieszkalnym</w:t>
            </w:r>
          </w:p>
          <w:p w14:paraId="20F958D3" w14:textId="77777777" w:rsidR="00B40E3D" w:rsidRPr="00C118D7" w:rsidRDefault="00B40E3D" w:rsidP="00594B4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1628F" w14:textId="77777777" w:rsidR="00B40E3D" w:rsidRPr="00C118D7" w:rsidRDefault="00B40E3D" w:rsidP="00594B4F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69" w:name="page37R_mcid17"/>
            <w:bookmarkEnd w:id="69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Zakup/montaż stolarki drzwiowej tj. drzwi oddzielające lokal od przestrzeni nieogrzewanej lub środowiska zewnętrznego (zawiera również demontaż).</w:t>
            </w:r>
            <w:bookmarkStart w:id="70" w:name="page37R_mcid18"/>
            <w:bookmarkEnd w:id="70"/>
            <w:r w:rsidRPr="00C118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Zakup i montaż materiałów budowlanych w celu przeprowadzenia niezbędnych prac towarzyszących.</w:t>
            </w:r>
          </w:p>
        </w:tc>
        <w:tc>
          <w:tcPr>
            <w:tcW w:w="5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EBB80" w14:textId="77777777" w:rsidR="00B40E3D" w:rsidRPr="00C118D7" w:rsidRDefault="00B40E3D" w:rsidP="00594B4F">
            <w:pPr>
              <w:rPr>
                <w:sz w:val="18"/>
                <w:szCs w:val="18"/>
              </w:rPr>
            </w:pPr>
          </w:p>
        </w:tc>
      </w:tr>
    </w:tbl>
    <w:p w14:paraId="2C8E9859" w14:textId="77777777" w:rsidR="00B40E3D" w:rsidRPr="00C118D7" w:rsidRDefault="00B40E3D" w:rsidP="00B40E3D">
      <w:pPr>
        <w:pStyle w:val="Standard"/>
        <w:rPr>
          <w:rFonts w:ascii="Times New Roman" w:hAnsi="Times New Roman" w:cs="Times New Roman"/>
          <w:b/>
          <w:bCs/>
          <w:sz w:val="18"/>
          <w:szCs w:val="18"/>
        </w:rPr>
      </w:pPr>
    </w:p>
    <w:p w14:paraId="09F57DCA" w14:textId="77777777" w:rsidR="00B40E3D" w:rsidRPr="00C118D7" w:rsidRDefault="00B40E3D">
      <w:pPr>
        <w:jc w:val="center"/>
        <w:rPr>
          <w:b/>
          <w:szCs w:val="20"/>
        </w:rPr>
      </w:pPr>
    </w:p>
    <w:p w14:paraId="3B01C066" w14:textId="77777777" w:rsidR="00C118D7" w:rsidRPr="00C118D7" w:rsidRDefault="00C118D7">
      <w:pPr>
        <w:jc w:val="center"/>
        <w:rPr>
          <w:b/>
          <w:szCs w:val="20"/>
        </w:rPr>
      </w:pPr>
    </w:p>
    <w:p w14:paraId="7FFDC396" w14:textId="77777777" w:rsidR="00C118D7" w:rsidRPr="00C118D7" w:rsidRDefault="00C118D7">
      <w:pPr>
        <w:jc w:val="center"/>
        <w:rPr>
          <w:b/>
          <w:szCs w:val="20"/>
        </w:rPr>
      </w:pPr>
    </w:p>
    <w:p w14:paraId="0CE9479B" w14:textId="77777777" w:rsidR="00C118D7" w:rsidRPr="00C118D7" w:rsidRDefault="00C118D7">
      <w:pPr>
        <w:jc w:val="center"/>
        <w:rPr>
          <w:b/>
          <w:szCs w:val="20"/>
        </w:rPr>
      </w:pPr>
    </w:p>
    <w:p w14:paraId="255B01C4" w14:textId="77777777" w:rsidR="00C118D7" w:rsidRPr="00C118D7" w:rsidRDefault="00C118D7">
      <w:pPr>
        <w:jc w:val="center"/>
        <w:rPr>
          <w:b/>
          <w:szCs w:val="20"/>
        </w:rPr>
      </w:pPr>
    </w:p>
    <w:p w14:paraId="7F120C6D" w14:textId="77777777" w:rsidR="00C118D7" w:rsidRPr="00C118D7" w:rsidRDefault="00C118D7">
      <w:pPr>
        <w:jc w:val="center"/>
        <w:rPr>
          <w:b/>
          <w:szCs w:val="20"/>
        </w:rPr>
      </w:pPr>
    </w:p>
    <w:p w14:paraId="5ADD9E34" w14:textId="77777777" w:rsidR="00C118D7" w:rsidRPr="00C118D7" w:rsidRDefault="00C118D7">
      <w:pPr>
        <w:jc w:val="center"/>
        <w:rPr>
          <w:b/>
          <w:szCs w:val="20"/>
        </w:rPr>
      </w:pPr>
    </w:p>
    <w:p w14:paraId="597F3B6A" w14:textId="77777777" w:rsidR="00C118D7" w:rsidRPr="00C118D7" w:rsidRDefault="00C118D7">
      <w:pPr>
        <w:jc w:val="center"/>
        <w:rPr>
          <w:b/>
          <w:szCs w:val="20"/>
        </w:rPr>
      </w:pPr>
    </w:p>
    <w:p w14:paraId="73BB3D6A" w14:textId="77777777" w:rsidR="00C118D7" w:rsidRPr="00C118D7" w:rsidRDefault="00C118D7">
      <w:pPr>
        <w:jc w:val="center"/>
        <w:rPr>
          <w:b/>
          <w:szCs w:val="20"/>
        </w:rPr>
      </w:pPr>
    </w:p>
    <w:p w14:paraId="59699768" w14:textId="77777777" w:rsidR="00C118D7" w:rsidRPr="00C118D7" w:rsidRDefault="00C118D7">
      <w:pPr>
        <w:jc w:val="center"/>
        <w:rPr>
          <w:b/>
          <w:szCs w:val="20"/>
        </w:rPr>
      </w:pPr>
    </w:p>
    <w:p w14:paraId="010D2824" w14:textId="77777777" w:rsidR="00C118D7" w:rsidRPr="00C118D7" w:rsidRDefault="00C118D7">
      <w:pPr>
        <w:jc w:val="center"/>
        <w:rPr>
          <w:b/>
          <w:szCs w:val="20"/>
        </w:rPr>
      </w:pPr>
    </w:p>
    <w:p w14:paraId="0215B9C8" w14:textId="77777777" w:rsidR="00C118D7" w:rsidRPr="00C118D7" w:rsidRDefault="00C118D7">
      <w:pPr>
        <w:jc w:val="center"/>
        <w:rPr>
          <w:b/>
          <w:szCs w:val="20"/>
        </w:rPr>
      </w:pPr>
    </w:p>
    <w:p w14:paraId="011FB9A7" w14:textId="77777777" w:rsidR="00C118D7" w:rsidRPr="00C118D7" w:rsidRDefault="00C118D7">
      <w:pPr>
        <w:jc w:val="center"/>
        <w:rPr>
          <w:b/>
          <w:szCs w:val="20"/>
        </w:rPr>
      </w:pPr>
    </w:p>
    <w:p w14:paraId="66338C5D" w14:textId="77777777" w:rsidR="00C118D7" w:rsidRPr="00C118D7" w:rsidRDefault="00C118D7">
      <w:pPr>
        <w:jc w:val="center"/>
        <w:rPr>
          <w:b/>
          <w:szCs w:val="20"/>
        </w:rPr>
      </w:pPr>
    </w:p>
    <w:p w14:paraId="2F87B16B" w14:textId="77777777" w:rsidR="00C118D7" w:rsidRPr="00C118D7" w:rsidRDefault="00C118D7">
      <w:pPr>
        <w:jc w:val="center"/>
        <w:rPr>
          <w:b/>
          <w:szCs w:val="20"/>
        </w:rPr>
      </w:pPr>
    </w:p>
    <w:p w14:paraId="49BD0991" w14:textId="77777777" w:rsidR="00C118D7" w:rsidRPr="00C118D7" w:rsidRDefault="00C118D7">
      <w:pPr>
        <w:jc w:val="center"/>
        <w:rPr>
          <w:b/>
          <w:szCs w:val="20"/>
        </w:rPr>
      </w:pPr>
    </w:p>
    <w:p w14:paraId="47E9C9E5" w14:textId="77777777" w:rsidR="00C118D7" w:rsidRPr="00C118D7" w:rsidRDefault="00C118D7">
      <w:pPr>
        <w:jc w:val="center"/>
        <w:rPr>
          <w:b/>
          <w:szCs w:val="20"/>
        </w:rPr>
      </w:pPr>
    </w:p>
    <w:p w14:paraId="054F5482" w14:textId="77777777" w:rsidR="00C118D7" w:rsidRPr="00C118D7" w:rsidRDefault="00C118D7">
      <w:pPr>
        <w:jc w:val="center"/>
        <w:rPr>
          <w:b/>
          <w:szCs w:val="20"/>
        </w:rPr>
      </w:pPr>
    </w:p>
    <w:p w14:paraId="26FEDDC9" w14:textId="77777777" w:rsidR="00C118D7" w:rsidRPr="00C118D7" w:rsidRDefault="00C118D7">
      <w:pPr>
        <w:jc w:val="center"/>
        <w:rPr>
          <w:b/>
          <w:szCs w:val="20"/>
        </w:rPr>
      </w:pPr>
    </w:p>
    <w:p w14:paraId="02DEBD9E" w14:textId="77777777" w:rsidR="00C118D7" w:rsidRPr="00C118D7" w:rsidRDefault="00C118D7">
      <w:pPr>
        <w:jc w:val="center"/>
        <w:rPr>
          <w:b/>
          <w:szCs w:val="20"/>
        </w:rPr>
      </w:pPr>
    </w:p>
    <w:p w14:paraId="13B1A0CF" w14:textId="77777777" w:rsidR="00C118D7" w:rsidRPr="00C118D7" w:rsidRDefault="00C118D7">
      <w:pPr>
        <w:jc w:val="center"/>
        <w:rPr>
          <w:b/>
          <w:szCs w:val="20"/>
        </w:rPr>
      </w:pPr>
    </w:p>
    <w:p w14:paraId="743970A0" w14:textId="77777777" w:rsidR="00C118D7" w:rsidRPr="00C118D7" w:rsidRDefault="00C118D7">
      <w:pPr>
        <w:jc w:val="center"/>
        <w:rPr>
          <w:b/>
          <w:szCs w:val="20"/>
        </w:rPr>
      </w:pPr>
    </w:p>
    <w:p w14:paraId="2AA16A8B" w14:textId="77777777" w:rsidR="00C118D7" w:rsidRDefault="00C118D7">
      <w:pPr>
        <w:jc w:val="center"/>
        <w:rPr>
          <w:b/>
          <w:szCs w:val="20"/>
        </w:rPr>
      </w:pPr>
    </w:p>
    <w:p w14:paraId="0FB8A52E" w14:textId="77777777" w:rsidR="00C118D7" w:rsidRDefault="00C118D7">
      <w:pPr>
        <w:jc w:val="center"/>
        <w:rPr>
          <w:b/>
          <w:szCs w:val="20"/>
        </w:rPr>
      </w:pPr>
    </w:p>
    <w:p w14:paraId="1F811D1E" w14:textId="77777777" w:rsidR="00C118D7" w:rsidRDefault="00C118D7">
      <w:pPr>
        <w:jc w:val="center"/>
        <w:rPr>
          <w:b/>
          <w:szCs w:val="20"/>
        </w:rPr>
      </w:pPr>
    </w:p>
    <w:p w14:paraId="347D0AC6" w14:textId="77777777" w:rsidR="00C118D7" w:rsidRDefault="00C118D7">
      <w:pPr>
        <w:jc w:val="center"/>
        <w:rPr>
          <w:b/>
          <w:szCs w:val="20"/>
        </w:rPr>
      </w:pPr>
    </w:p>
    <w:p w14:paraId="3799F7F6" w14:textId="77777777" w:rsidR="00C118D7" w:rsidRPr="00C118D7" w:rsidRDefault="00C118D7">
      <w:pPr>
        <w:jc w:val="center"/>
        <w:rPr>
          <w:b/>
          <w:szCs w:val="20"/>
        </w:rPr>
      </w:pPr>
    </w:p>
    <w:p w14:paraId="2AFB0089" w14:textId="77777777" w:rsidR="00C118D7" w:rsidRDefault="00C118D7">
      <w:pPr>
        <w:jc w:val="center"/>
        <w:rPr>
          <w:b/>
          <w:szCs w:val="20"/>
        </w:rPr>
      </w:pPr>
    </w:p>
    <w:p w14:paraId="1DF69B07" w14:textId="77777777" w:rsidR="008E2673" w:rsidRPr="00C118D7" w:rsidRDefault="008E2673">
      <w:pPr>
        <w:jc w:val="center"/>
        <w:rPr>
          <w:b/>
          <w:szCs w:val="20"/>
        </w:rPr>
      </w:pPr>
    </w:p>
    <w:p w14:paraId="75EBEFCD" w14:textId="77777777" w:rsidR="00C118D7" w:rsidRPr="00C118D7" w:rsidRDefault="00C118D7">
      <w:pPr>
        <w:jc w:val="center"/>
        <w:rPr>
          <w:b/>
          <w:szCs w:val="20"/>
        </w:rPr>
      </w:pPr>
    </w:p>
    <w:p w14:paraId="43380CB0" w14:textId="44584901" w:rsidR="002A563F" w:rsidRPr="00C118D7" w:rsidRDefault="00000000">
      <w:pPr>
        <w:jc w:val="center"/>
        <w:rPr>
          <w:szCs w:val="20"/>
        </w:rPr>
      </w:pPr>
      <w:r w:rsidRPr="00C118D7">
        <w:rPr>
          <w:b/>
          <w:szCs w:val="20"/>
        </w:rPr>
        <w:lastRenderedPageBreak/>
        <w:t>Uzasadnienie</w:t>
      </w:r>
    </w:p>
    <w:p w14:paraId="584B85AA" w14:textId="60C699E7" w:rsidR="002A563F" w:rsidRPr="00C118D7" w:rsidRDefault="00000000">
      <w:pPr>
        <w:spacing w:before="120" w:after="120"/>
        <w:ind w:left="283" w:firstLine="227"/>
        <w:rPr>
          <w:szCs w:val="20"/>
        </w:rPr>
      </w:pPr>
      <w:r w:rsidRPr="00C118D7">
        <w:rPr>
          <w:szCs w:val="20"/>
        </w:rPr>
        <w:t xml:space="preserve">Gmina </w:t>
      </w:r>
      <w:r w:rsidR="007D578A" w:rsidRPr="00C118D7">
        <w:rPr>
          <w:szCs w:val="20"/>
        </w:rPr>
        <w:t>Bytoń</w:t>
      </w:r>
      <w:r w:rsidRPr="00C118D7">
        <w:rPr>
          <w:szCs w:val="20"/>
        </w:rPr>
        <w:t xml:space="preserve"> zamierza podjąć działania z zakresu ochrony środowiska, których celem jest poprawa jakości powietrza oraz zmniejszenie emisji pyłów i gazów cieplarnianych do atmosfery poprzez wymianę źródeł ciepła i poprawę efektywności energetycznej w budynkach mieszkalnych. Działania te mają odbywać się poprzez udzielanie dotacji celowych na dofinansowanie takich zadań.</w:t>
      </w:r>
    </w:p>
    <w:p w14:paraId="6453C0C5" w14:textId="22E80AB1" w:rsidR="002A563F" w:rsidRPr="00C118D7" w:rsidRDefault="00000000">
      <w:pPr>
        <w:spacing w:before="120" w:after="120"/>
        <w:ind w:left="283" w:firstLine="227"/>
        <w:rPr>
          <w:szCs w:val="20"/>
        </w:rPr>
      </w:pPr>
      <w:r w:rsidRPr="00C118D7">
        <w:rPr>
          <w:szCs w:val="20"/>
        </w:rPr>
        <w:t xml:space="preserve">W tym celu Gmina </w:t>
      </w:r>
      <w:r w:rsidR="007D578A" w:rsidRPr="00C118D7">
        <w:rPr>
          <w:szCs w:val="20"/>
        </w:rPr>
        <w:t>Bytoń</w:t>
      </w:r>
      <w:r w:rsidRPr="00C118D7">
        <w:rPr>
          <w:szCs w:val="20"/>
        </w:rPr>
        <w:t xml:space="preserve"> zawarła z Wojewódzkim Funduszem Ochrony Środowiska i Gospodarki Wodnej w Toruniu umowę o dofinansowanie w ramach programu priorytetowego „Ciepłe Mieszkanie”, w której Gmina zobowiązała się m.in. do zapewnienia, aby beneficjent końcowy, który złożył wniosek o dofinansowanie spełniał warunki Programu i inne wymagania wskazane w dokumentacji Programu. Wobec tego zaistniała konieczność opracowania zasad przyznawania dotacji dla beneficjentów końcowych ze środków pozyskanych przez Gminę </w:t>
      </w:r>
      <w:r w:rsidR="007D578A" w:rsidRPr="00C118D7">
        <w:rPr>
          <w:szCs w:val="20"/>
        </w:rPr>
        <w:t>Bytoń</w:t>
      </w:r>
      <w:r w:rsidRPr="00C118D7">
        <w:rPr>
          <w:szCs w:val="20"/>
        </w:rPr>
        <w:t xml:space="preserve"> na podstawie tej umowy.</w:t>
      </w:r>
    </w:p>
    <w:p w14:paraId="7C1722A0" w14:textId="77777777" w:rsidR="002A563F" w:rsidRPr="00C118D7" w:rsidRDefault="00000000">
      <w:pPr>
        <w:spacing w:before="120" w:after="120"/>
        <w:ind w:left="283" w:firstLine="227"/>
        <w:rPr>
          <w:szCs w:val="20"/>
        </w:rPr>
      </w:pPr>
      <w:r w:rsidRPr="00C118D7">
        <w:rPr>
          <w:szCs w:val="20"/>
        </w:rPr>
        <w:t>Na podstawie art. 403 ust. 4 ustawy z dnia 27 kwietnia 2001r. Prawo ochrony środowiska (Dz.U. z 2024 r. poz. 54, z późn.zm.) finansowanie ochrony środowiska i gospodarki wodnej może polegać na udzielaniu z budżetu gminy na finansowanie lub dofinansowanie kosztów inwestycji z zakresu ochrony środowiska dotacji celowej w rozumieniu przepisów ustawy z dnia 27 sierpnia 2009 r. o finansach publicznych (Dz.U. 2024 r. poz. 1530, z późn. zm.). Zgodnie z ust. 5 zasady udzielania dotacji celowej obejmujące w szczególności kryteria wyboru inwestycji do finansowania lub dofinansowania oraz tryb postępowania w sprawie udzielania dotacji i sposób jej rozliczania określa odpowiednio rada gminy albo rada powiatu w drodze uchwały. Ponadto na podstawie ust. 5a w uchwale tej rada gminy może także określić kategorie podmiotów niezaliczonych do sektora finansów publicznych uprawnionych do otrzymania dotacji celowej, a także dodatkowe kryteria lub warunki, jakie będą musiały zostać spełnione przez podmiot lub jednostkę ubiegające się o udzielenie dotacji celowej, w tym kryteria lub warunki wynikające z wymagań określonych w przepisach odrębnych lub w umowie zawartej przez gminę z Narodowym Funduszem albo z wojewódzkim funduszem, w ramach której gmina otrzymuje dotację, o której mowa w art. 411 ust. 1 pkt 2 ustawy o ochronie środowiska.</w:t>
      </w:r>
    </w:p>
    <w:p w14:paraId="1E9844E5" w14:textId="77777777" w:rsidR="002A563F" w:rsidRPr="00C118D7" w:rsidRDefault="00000000">
      <w:pPr>
        <w:spacing w:before="120" w:after="120"/>
        <w:ind w:left="283" w:firstLine="227"/>
        <w:rPr>
          <w:szCs w:val="20"/>
        </w:rPr>
      </w:pPr>
      <w:r w:rsidRPr="00C118D7">
        <w:rPr>
          <w:szCs w:val="20"/>
        </w:rPr>
        <w:t>Projekt niniejszej uchwały uwzględnia zastrzeżenia Prezesa Urzędu Ochrony Konkurencji i Konsumentów oraz Ministra Rolnictwa i Rozwoju Wsi zgłoszone w trybie art. 7 ust. 3 i ust. 3a ustawy z dnia 30 kwietnia 2004 r. o postępowaniu w sprawach dotyczących pomocy publicznej (Dz.U. 2025 r. poz. 468).</w:t>
      </w:r>
    </w:p>
    <w:p w14:paraId="5297C6E7" w14:textId="77777777" w:rsidR="002A563F" w:rsidRPr="00C118D7" w:rsidRDefault="00000000">
      <w:pPr>
        <w:spacing w:before="120" w:after="120"/>
        <w:ind w:left="283" w:firstLine="227"/>
        <w:rPr>
          <w:szCs w:val="20"/>
        </w:rPr>
      </w:pPr>
      <w:r w:rsidRPr="00C118D7">
        <w:rPr>
          <w:szCs w:val="20"/>
        </w:rPr>
        <w:t>W związku z powyższym podjęcie uchwały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33"/>
        <w:gridCol w:w="4933"/>
      </w:tblGrid>
      <w:tr w:rsidR="002A563F" w:rsidRPr="00C118D7" w14:paraId="6A8F2789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7139" w14:textId="77777777" w:rsidR="002A563F" w:rsidRPr="00C118D7" w:rsidRDefault="002A563F">
            <w:pPr>
              <w:keepNext/>
              <w:keepLines/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615D" w14:textId="77777777" w:rsidR="002A563F" w:rsidRPr="00C118D7" w:rsidRDefault="00000000">
            <w:pPr>
              <w:keepNext/>
              <w:keepLines/>
              <w:spacing w:before="120" w:after="120"/>
              <w:jc w:val="center"/>
              <w:rPr>
                <w:szCs w:val="20"/>
              </w:rPr>
            </w:pPr>
            <w:r w:rsidRPr="00C118D7">
              <w:rPr>
                <w:szCs w:val="20"/>
              </w:rPr>
              <w:fldChar w:fldCharType="begin"/>
            </w:r>
            <w:r w:rsidRPr="00C118D7">
              <w:rPr>
                <w:szCs w:val="20"/>
              </w:rPr>
              <w:instrText>SIGNATURE_0_1_FUNCTION</w:instrText>
            </w:r>
            <w:r w:rsidRPr="00C118D7">
              <w:rPr>
                <w:szCs w:val="20"/>
              </w:rPr>
              <w:fldChar w:fldCharType="separate"/>
            </w:r>
            <w:r w:rsidRPr="00C118D7">
              <w:rPr>
                <w:szCs w:val="20"/>
              </w:rPr>
              <w:t>Przewodniczący Rady Gminy</w:t>
            </w:r>
            <w:r w:rsidRPr="00C118D7">
              <w:rPr>
                <w:szCs w:val="20"/>
              </w:rPr>
              <w:fldChar w:fldCharType="end"/>
            </w:r>
          </w:p>
          <w:p w14:paraId="26FDF578" w14:textId="77777777" w:rsidR="002A563F" w:rsidRPr="00C118D7" w:rsidRDefault="00000000">
            <w:pPr>
              <w:keepNext/>
              <w:keepLines/>
              <w:spacing w:before="120" w:after="120"/>
              <w:jc w:val="center"/>
              <w:rPr>
                <w:szCs w:val="20"/>
              </w:rPr>
            </w:pPr>
            <w:r w:rsidRPr="00C118D7">
              <w:rPr>
                <w:szCs w:val="20"/>
              </w:rPr>
              <w:t xml:space="preserve"> </w:t>
            </w:r>
          </w:p>
          <w:p w14:paraId="77BEB769" w14:textId="0C283255" w:rsidR="002A563F" w:rsidRPr="00C118D7" w:rsidRDefault="00000000">
            <w:pPr>
              <w:keepNext/>
              <w:keepLines/>
              <w:spacing w:before="120" w:after="120"/>
              <w:jc w:val="center"/>
              <w:rPr>
                <w:szCs w:val="20"/>
              </w:rPr>
            </w:pPr>
            <w:r w:rsidRPr="00C118D7">
              <w:rPr>
                <w:szCs w:val="20"/>
              </w:rPr>
              <w:fldChar w:fldCharType="begin"/>
            </w:r>
            <w:r w:rsidRPr="00C118D7">
              <w:rPr>
                <w:szCs w:val="20"/>
              </w:rPr>
              <w:instrText>SIGNATURE_0_1_FIRSTNAME</w:instrText>
            </w:r>
            <w:r w:rsidRPr="00C118D7">
              <w:rPr>
                <w:szCs w:val="20"/>
              </w:rPr>
              <w:fldChar w:fldCharType="separate"/>
            </w:r>
            <w:r w:rsidR="007D578A" w:rsidRPr="00C118D7">
              <w:rPr>
                <w:b/>
                <w:szCs w:val="20"/>
              </w:rPr>
              <w:t>Andrzej Piasecki</w:t>
            </w:r>
            <w:r w:rsidRPr="00C118D7">
              <w:rPr>
                <w:b/>
                <w:szCs w:val="20"/>
              </w:rPr>
              <w:t xml:space="preserve"> </w:t>
            </w:r>
            <w:r w:rsidRPr="00C118D7">
              <w:rPr>
                <w:szCs w:val="20"/>
              </w:rPr>
              <w:fldChar w:fldCharType="end"/>
            </w:r>
            <w:r w:rsidR="007D578A" w:rsidRPr="00C118D7">
              <w:rPr>
                <w:szCs w:val="20"/>
              </w:rPr>
              <w:t xml:space="preserve"> </w:t>
            </w:r>
          </w:p>
        </w:tc>
      </w:tr>
    </w:tbl>
    <w:p w14:paraId="10EC9E4B" w14:textId="77777777" w:rsidR="002A563F" w:rsidRPr="00C118D7" w:rsidRDefault="002A563F">
      <w:pPr>
        <w:spacing w:before="120" w:after="120"/>
        <w:ind w:left="283" w:firstLine="227"/>
        <w:rPr>
          <w:szCs w:val="20"/>
        </w:rPr>
      </w:pPr>
    </w:p>
    <w:sectPr w:rsidR="002A563F" w:rsidRPr="00C118D7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2A51" w14:textId="77777777" w:rsidR="00016487" w:rsidRDefault="00016487">
      <w:r>
        <w:separator/>
      </w:r>
    </w:p>
  </w:endnote>
  <w:endnote w:type="continuationSeparator" w:id="0">
    <w:p w14:paraId="267C1C36" w14:textId="77777777" w:rsidR="00016487" w:rsidRDefault="0001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A563F" w14:paraId="7EC3B05F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B171844" w14:textId="72D8FA71" w:rsidR="002A563F" w:rsidRDefault="002A563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00AF0C6" w14:textId="77777777" w:rsidR="002A563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F48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452218D" w14:textId="77777777" w:rsidR="002A563F" w:rsidRDefault="002A563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A563F" w14:paraId="3F7663B0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87B401F" w14:textId="72C80894" w:rsidR="002A563F" w:rsidRDefault="002A563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B57B98F" w14:textId="15075F0A" w:rsidR="002A563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F488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BDB2E61" w14:textId="77777777" w:rsidR="002A563F" w:rsidRDefault="002A563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DC9A" w14:textId="77777777" w:rsidR="00016487" w:rsidRDefault="00016487">
      <w:r>
        <w:separator/>
      </w:r>
    </w:p>
  </w:footnote>
  <w:footnote w:type="continuationSeparator" w:id="0">
    <w:p w14:paraId="09CBD640" w14:textId="77777777" w:rsidR="00016487" w:rsidRDefault="00016487">
      <w:r>
        <w:continuationSeparator/>
      </w:r>
    </w:p>
  </w:footnote>
  <w:footnote w:id="1">
    <w:p w14:paraId="6F94933C" w14:textId="5EA81998" w:rsidR="00FA450F" w:rsidRPr="00FB19EE" w:rsidRDefault="00FA450F" w:rsidP="00FA450F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FB19E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B40E3D">
        <w:rPr>
          <w:rFonts w:asciiTheme="minorHAnsi" w:hAnsiTheme="minorHAnsi" w:cstheme="minorHAnsi"/>
          <w:sz w:val="16"/>
          <w:szCs w:val="16"/>
        </w:rPr>
        <w:t xml:space="preserve"> </w:t>
      </w:r>
      <w:r w:rsidRPr="00FB19EE">
        <w:rPr>
          <w:rFonts w:asciiTheme="minorHAnsi" w:hAnsiTheme="minorHAnsi" w:cstheme="minorHAnsi"/>
          <w:sz w:val="16"/>
          <w:szCs w:val="16"/>
        </w:rPr>
        <w:t>Brany jest pod uwagę tylko dochód beneficjenta końcowego, a nie w przeliczeniu na członka gospodarstwa domowe</w:t>
      </w:r>
      <w:r>
        <w:rPr>
          <w:rFonts w:asciiTheme="minorHAnsi" w:hAnsiTheme="minorHAnsi" w:cstheme="minorHAnsi"/>
          <w:sz w:val="16"/>
          <w:szCs w:val="16"/>
        </w:rPr>
        <w:t>go</w:t>
      </w:r>
    </w:p>
    <w:p w14:paraId="31E153B1" w14:textId="77777777" w:rsidR="00FA450F" w:rsidRPr="00D51F40" w:rsidRDefault="00FA450F" w:rsidP="00FA450F">
      <w:pPr>
        <w:pStyle w:val="Footnote"/>
        <w:rPr>
          <w:sz w:val="14"/>
          <w:szCs w:val="14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4FC"/>
    <w:multiLevelType w:val="hybridMultilevel"/>
    <w:tmpl w:val="AC442E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C6DC8"/>
    <w:multiLevelType w:val="hybridMultilevel"/>
    <w:tmpl w:val="A9F2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1BFE"/>
    <w:multiLevelType w:val="hybridMultilevel"/>
    <w:tmpl w:val="1D3E443A"/>
    <w:lvl w:ilvl="0" w:tplc="C9C62A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0BF4"/>
    <w:multiLevelType w:val="hybridMultilevel"/>
    <w:tmpl w:val="C8446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4D33"/>
    <w:multiLevelType w:val="hybridMultilevel"/>
    <w:tmpl w:val="E2CAFA96"/>
    <w:lvl w:ilvl="0" w:tplc="16FC0C9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0FF26706"/>
    <w:multiLevelType w:val="hybridMultilevel"/>
    <w:tmpl w:val="82DCD9F2"/>
    <w:lvl w:ilvl="0" w:tplc="FAD44D86">
      <w:start w:val="1"/>
      <w:numFmt w:val="upperLetter"/>
      <w:lvlText w:val="%1."/>
      <w:lvlJc w:val="left"/>
      <w:pPr>
        <w:ind w:left="3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 w15:restartNumberingAfterBreak="0">
    <w:nsid w:val="10D97964"/>
    <w:multiLevelType w:val="hybridMultilevel"/>
    <w:tmpl w:val="19729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B13"/>
    <w:multiLevelType w:val="hybridMultilevel"/>
    <w:tmpl w:val="BD18F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04E5F"/>
    <w:multiLevelType w:val="hybridMultilevel"/>
    <w:tmpl w:val="98E4FD8C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13363BB7"/>
    <w:multiLevelType w:val="hybridMultilevel"/>
    <w:tmpl w:val="955A4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87AAE"/>
    <w:multiLevelType w:val="hybridMultilevel"/>
    <w:tmpl w:val="89E0F780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230A765B"/>
    <w:multiLevelType w:val="hybridMultilevel"/>
    <w:tmpl w:val="C3064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EC68A6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E4CF2"/>
    <w:multiLevelType w:val="hybridMultilevel"/>
    <w:tmpl w:val="2682BC98"/>
    <w:lvl w:ilvl="0" w:tplc="85FC7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63B0"/>
    <w:multiLevelType w:val="hybridMultilevel"/>
    <w:tmpl w:val="4620CFD8"/>
    <w:lvl w:ilvl="0" w:tplc="85FC7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426F1"/>
    <w:multiLevelType w:val="hybridMultilevel"/>
    <w:tmpl w:val="19729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86D98"/>
    <w:multiLevelType w:val="hybridMultilevel"/>
    <w:tmpl w:val="64047C7A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2371555"/>
    <w:multiLevelType w:val="hybridMultilevel"/>
    <w:tmpl w:val="38708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95B51"/>
    <w:multiLevelType w:val="hybridMultilevel"/>
    <w:tmpl w:val="87FC3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D046B"/>
    <w:multiLevelType w:val="hybridMultilevel"/>
    <w:tmpl w:val="5B541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32E2E"/>
    <w:multiLevelType w:val="hybridMultilevel"/>
    <w:tmpl w:val="58F8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5A7D"/>
    <w:multiLevelType w:val="hybridMultilevel"/>
    <w:tmpl w:val="26F84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73D2D"/>
    <w:multiLevelType w:val="hybridMultilevel"/>
    <w:tmpl w:val="74A0A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C231D"/>
    <w:multiLevelType w:val="hybridMultilevel"/>
    <w:tmpl w:val="7DEA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F0086"/>
    <w:multiLevelType w:val="hybridMultilevel"/>
    <w:tmpl w:val="9F74B1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A5935"/>
    <w:multiLevelType w:val="hybridMultilevel"/>
    <w:tmpl w:val="DAE2CBBC"/>
    <w:lvl w:ilvl="0" w:tplc="0415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5" w15:restartNumberingAfterBreak="0">
    <w:nsid w:val="52AA7955"/>
    <w:multiLevelType w:val="hybridMultilevel"/>
    <w:tmpl w:val="65060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22801"/>
    <w:multiLevelType w:val="hybridMultilevel"/>
    <w:tmpl w:val="E6722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85071"/>
    <w:multiLevelType w:val="hybridMultilevel"/>
    <w:tmpl w:val="D5360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401A9"/>
    <w:multiLevelType w:val="hybridMultilevel"/>
    <w:tmpl w:val="18D02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9C7"/>
    <w:multiLevelType w:val="hybridMultilevel"/>
    <w:tmpl w:val="3C3426A6"/>
    <w:lvl w:ilvl="0" w:tplc="4B8ED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427B8"/>
    <w:multiLevelType w:val="hybridMultilevel"/>
    <w:tmpl w:val="057EE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D689E"/>
    <w:multiLevelType w:val="hybridMultilevel"/>
    <w:tmpl w:val="A23A3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03D1A"/>
    <w:multiLevelType w:val="hybridMultilevel"/>
    <w:tmpl w:val="BD18F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17BD"/>
    <w:multiLevelType w:val="multilevel"/>
    <w:tmpl w:val="A49ED73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6BAB5F44"/>
    <w:multiLevelType w:val="hybridMultilevel"/>
    <w:tmpl w:val="A74EC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75AE1"/>
    <w:multiLevelType w:val="hybridMultilevel"/>
    <w:tmpl w:val="6D3AE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F03EA"/>
    <w:multiLevelType w:val="hybridMultilevel"/>
    <w:tmpl w:val="F39E9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44080"/>
    <w:multiLevelType w:val="hybridMultilevel"/>
    <w:tmpl w:val="51F8F5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C30A58"/>
    <w:multiLevelType w:val="multilevel"/>
    <w:tmpl w:val="E4FAE842"/>
    <w:styleLink w:val="WW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 w15:restartNumberingAfterBreak="0">
    <w:nsid w:val="78E300C2"/>
    <w:multiLevelType w:val="hybridMultilevel"/>
    <w:tmpl w:val="42809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20FEF"/>
    <w:multiLevelType w:val="multilevel"/>
    <w:tmpl w:val="0380A6DC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7A4C1989"/>
    <w:multiLevelType w:val="hybridMultilevel"/>
    <w:tmpl w:val="B3682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77721">
    <w:abstractNumId w:val="5"/>
  </w:num>
  <w:num w:numId="2" w16cid:durableId="748115034">
    <w:abstractNumId w:val="34"/>
  </w:num>
  <w:num w:numId="3" w16cid:durableId="3829994">
    <w:abstractNumId w:val="18"/>
  </w:num>
  <w:num w:numId="4" w16cid:durableId="859049878">
    <w:abstractNumId w:val="36"/>
  </w:num>
  <w:num w:numId="5" w16cid:durableId="1133983509">
    <w:abstractNumId w:val="9"/>
  </w:num>
  <w:num w:numId="6" w16cid:durableId="985621911">
    <w:abstractNumId w:val="10"/>
  </w:num>
  <w:num w:numId="7" w16cid:durableId="757602134">
    <w:abstractNumId w:val="20"/>
  </w:num>
  <w:num w:numId="8" w16cid:durableId="783957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7424276">
    <w:abstractNumId w:val="16"/>
  </w:num>
  <w:num w:numId="10" w16cid:durableId="1933777763">
    <w:abstractNumId w:val="11"/>
  </w:num>
  <w:num w:numId="11" w16cid:durableId="1816021105">
    <w:abstractNumId w:val="1"/>
  </w:num>
  <w:num w:numId="12" w16cid:durableId="2115006297">
    <w:abstractNumId w:val="15"/>
  </w:num>
  <w:num w:numId="13" w16cid:durableId="661810228">
    <w:abstractNumId w:val="13"/>
  </w:num>
  <w:num w:numId="14" w16cid:durableId="1494377298">
    <w:abstractNumId w:val="12"/>
  </w:num>
  <w:num w:numId="15" w16cid:durableId="1586526697">
    <w:abstractNumId w:val="22"/>
  </w:num>
  <w:num w:numId="16" w16cid:durableId="1625233979">
    <w:abstractNumId w:val="30"/>
  </w:num>
  <w:num w:numId="17" w16cid:durableId="2057312562">
    <w:abstractNumId w:val="31"/>
  </w:num>
  <w:num w:numId="18" w16cid:durableId="1439107431">
    <w:abstractNumId w:val="24"/>
  </w:num>
  <w:num w:numId="19" w16cid:durableId="607346784">
    <w:abstractNumId w:val="8"/>
  </w:num>
  <w:num w:numId="20" w16cid:durableId="530802557">
    <w:abstractNumId w:val="33"/>
  </w:num>
  <w:num w:numId="21" w16cid:durableId="1389839189">
    <w:abstractNumId w:val="40"/>
  </w:num>
  <w:num w:numId="22" w16cid:durableId="1615214590">
    <w:abstractNumId w:val="38"/>
  </w:num>
  <w:num w:numId="23" w16cid:durableId="1174077971">
    <w:abstractNumId w:val="33"/>
    <w:lvlOverride w:ilvl="0">
      <w:startOverride w:val="1"/>
    </w:lvlOverride>
  </w:num>
  <w:num w:numId="24" w16cid:durableId="253785591">
    <w:abstractNumId w:val="40"/>
    <w:lvlOverride w:ilvl="0">
      <w:startOverride w:val="1"/>
    </w:lvlOverride>
  </w:num>
  <w:num w:numId="25" w16cid:durableId="1022975451">
    <w:abstractNumId w:val="38"/>
    <w:lvlOverride w:ilvl="0">
      <w:startOverride w:val="2"/>
    </w:lvlOverride>
  </w:num>
  <w:num w:numId="26" w16cid:durableId="1016734517">
    <w:abstractNumId w:val="25"/>
  </w:num>
  <w:num w:numId="27" w16cid:durableId="1577126914">
    <w:abstractNumId w:val="26"/>
  </w:num>
  <w:num w:numId="28" w16cid:durableId="1279213404">
    <w:abstractNumId w:val="19"/>
  </w:num>
  <w:num w:numId="29" w16cid:durableId="1862625903">
    <w:abstractNumId w:val="28"/>
  </w:num>
  <w:num w:numId="30" w16cid:durableId="874388031">
    <w:abstractNumId w:val="27"/>
  </w:num>
  <w:num w:numId="31" w16cid:durableId="558134299">
    <w:abstractNumId w:val="21"/>
  </w:num>
  <w:num w:numId="32" w16cid:durableId="1584223273">
    <w:abstractNumId w:val="4"/>
  </w:num>
  <w:num w:numId="33" w16cid:durableId="360860031">
    <w:abstractNumId w:val="41"/>
  </w:num>
  <w:num w:numId="34" w16cid:durableId="843977358">
    <w:abstractNumId w:val="0"/>
  </w:num>
  <w:num w:numId="35" w16cid:durableId="1669945895">
    <w:abstractNumId w:val="39"/>
  </w:num>
  <w:num w:numId="36" w16cid:durableId="2079284157">
    <w:abstractNumId w:val="23"/>
  </w:num>
  <w:num w:numId="37" w16cid:durableId="1632319572">
    <w:abstractNumId w:val="6"/>
  </w:num>
  <w:num w:numId="38" w16cid:durableId="794913021">
    <w:abstractNumId w:val="3"/>
  </w:num>
  <w:num w:numId="39" w16cid:durableId="550461732">
    <w:abstractNumId w:val="14"/>
  </w:num>
  <w:num w:numId="40" w16cid:durableId="1758791764">
    <w:abstractNumId w:val="32"/>
  </w:num>
  <w:num w:numId="41" w16cid:durableId="1674992412">
    <w:abstractNumId w:val="35"/>
  </w:num>
  <w:num w:numId="42" w16cid:durableId="1701781420">
    <w:abstractNumId w:val="29"/>
  </w:num>
  <w:num w:numId="43" w16cid:durableId="1029839595">
    <w:abstractNumId w:val="37"/>
  </w:num>
  <w:num w:numId="44" w16cid:durableId="701055510">
    <w:abstractNumId w:val="2"/>
  </w:num>
  <w:num w:numId="45" w16cid:durableId="471404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6487"/>
    <w:rsid w:val="000B30DE"/>
    <w:rsid w:val="000E70AB"/>
    <w:rsid w:val="0014723B"/>
    <w:rsid w:val="0019150C"/>
    <w:rsid w:val="001B71CF"/>
    <w:rsid w:val="001D2854"/>
    <w:rsid w:val="002A563F"/>
    <w:rsid w:val="00753A68"/>
    <w:rsid w:val="007901A6"/>
    <w:rsid w:val="007A61F2"/>
    <w:rsid w:val="007D578A"/>
    <w:rsid w:val="0087279E"/>
    <w:rsid w:val="008E2673"/>
    <w:rsid w:val="009610F1"/>
    <w:rsid w:val="009E178B"/>
    <w:rsid w:val="009F488A"/>
    <w:rsid w:val="00A77B3E"/>
    <w:rsid w:val="00B40E3D"/>
    <w:rsid w:val="00BC30B4"/>
    <w:rsid w:val="00C118D7"/>
    <w:rsid w:val="00CA2A55"/>
    <w:rsid w:val="00E13C9F"/>
    <w:rsid w:val="00E17E22"/>
    <w:rsid w:val="00FA450F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C465A"/>
  <w15:docId w15:val="{CE5BE0E0-F16B-4B4A-B615-99A9C7FB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next w:val="Normalny"/>
    <w:link w:val="Nagwek1Znak"/>
    <w:uiPriority w:val="9"/>
    <w:qFormat/>
    <w:rsid w:val="000B30DE"/>
    <w:pPr>
      <w:keepNext/>
      <w:keepLines/>
      <w:spacing w:after="2" w:line="259" w:lineRule="auto"/>
      <w:ind w:left="48" w:hanging="10"/>
      <w:outlineLvl w:val="0"/>
    </w:pPr>
    <w:rPr>
      <w:rFonts w:ascii="Calibri" w:eastAsia="Calibri" w:hAnsi="Calibri" w:cs="Calibri"/>
      <w:b/>
      <w:color w:val="000000"/>
      <w:sz w:val="28"/>
      <w:szCs w:val="22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0DE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0DE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9F4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488A"/>
    <w:rPr>
      <w:sz w:val="22"/>
      <w:szCs w:val="24"/>
    </w:rPr>
  </w:style>
  <w:style w:type="paragraph" w:styleId="Stopka">
    <w:name w:val="footer"/>
    <w:basedOn w:val="Normalny"/>
    <w:link w:val="StopkaZnak"/>
    <w:rsid w:val="009F4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488A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B30DE"/>
    <w:rPr>
      <w:rFonts w:ascii="Calibri" w:eastAsia="Calibri" w:hAnsi="Calibri" w:cs="Calibri"/>
      <w:b/>
      <w:color w:val="000000"/>
      <w:sz w:val="28"/>
      <w:szCs w:val="22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0DE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0DE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B30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B30D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 w:bidi="ar-SA"/>
    </w:rPr>
  </w:style>
  <w:style w:type="table" w:customStyle="1" w:styleId="TableGrid">
    <w:name w:val="TableGrid"/>
    <w:rsid w:val="000B30DE"/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B30DE"/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B30DE"/>
    <w:pPr>
      <w:spacing w:after="160" w:line="259" w:lineRule="auto"/>
      <w:ind w:left="720"/>
      <w:contextualSpacing/>
      <w:jc w:val="left"/>
    </w:pPr>
    <w:rPr>
      <w:rFonts w:ascii="Calibri" w:eastAsia="Calibri" w:hAnsi="Calibri" w:cs="Calibri"/>
      <w:color w:val="000000"/>
      <w:szCs w:val="22"/>
      <w:lang w:bidi="ar-SA"/>
    </w:rPr>
  </w:style>
  <w:style w:type="character" w:customStyle="1" w:styleId="hgkelc">
    <w:name w:val="hgkelc"/>
    <w:basedOn w:val="Domylnaczcionkaakapitu"/>
    <w:rsid w:val="000B30DE"/>
  </w:style>
  <w:style w:type="character" w:customStyle="1" w:styleId="markedcontent">
    <w:name w:val="markedcontent"/>
    <w:basedOn w:val="Domylnaczcionkaakapitu"/>
    <w:rsid w:val="000B30DE"/>
  </w:style>
  <w:style w:type="character" w:customStyle="1" w:styleId="AkapitzlistZnak">
    <w:name w:val="Akapit z listą Znak"/>
    <w:link w:val="Akapitzlist"/>
    <w:uiPriority w:val="34"/>
    <w:qFormat/>
    <w:locked/>
    <w:rsid w:val="000B30DE"/>
    <w:rPr>
      <w:rFonts w:ascii="Calibri" w:eastAsia="Calibri" w:hAnsi="Calibri" w:cs="Calibri"/>
      <w:color w:val="000000"/>
      <w:sz w:val="22"/>
      <w:szCs w:val="22"/>
      <w:lang w:bidi="ar-SA"/>
    </w:rPr>
  </w:style>
  <w:style w:type="paragraph" w:customStyle="1" w:styleId="Standard">
    <w:name w:val="Standard"/>
    <w:rsid w:val="000B30DE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 w:bidi="ar-SA"/>
    </w:rPr>
  </w:style>
  <w:style w:type="paragraph" w:customStyle="1" w:styleId="Textbody">
    <w:name w:val="Text body"/>
    <w:basedOn w:val="Standard"/>
    <w:rsid w:val="000B30DE"/>
    <w:pPr>
      <w:spacing w:after="140" w:line="276" w:lineRule="auto"/>
    </w:pPr>
  </w:style>
  <w:style w:type="numbering" w:customStyle="1" w:styleId="WWNum2">
    <w:name w:val="WWNum2"/>
    <w:basedOn w:val="Bezlisty"/>
    <w:rsid w:val="000B30DE"/>
    <w:pPr>
      <w:numPr>
        <w:numId w:val="20"/>
      </w:numPr>
    </w:pPr>
  </w:style>
  <w:style w:type="numbering" w:customStyle="1" w:styleId="WWNum3">
    <w:name w:val="WWNum3"/>
    <w:basedOn w:val="Bezlisty"/>
    <w:rsid w:val="000B30DE"/>
    <w:pPr>
      <w:numPr>
        <w:numId w:val="21"/>
      </w:numPr>
    </w:pPr>
  </w:style>
  <w:style w:type="numbering" w:customStyle="1" w:styleId="WWNum4">
    <w:name w:val="WWNum4"/>
    <w:basedOn w:val="Bezlisty"/>
    <w:rsid w:val="000B30DE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B30DE"/>
    <w:rPr>
      <w:color w:val="605E5C"/>
      <w:shd w:val="clear" w:color="auto" w:fill="E1DFDD"/>
    </w:rPr>
  </w:style>
  <w:style w:type="paragraph" w:customStyle="1" w:styleId="Footnote">
    <w:name w:val="Footnote"/>
    <w:basedOn w:val="Standard"/>
    <w:rsid w:val="00FA450F"/>
    <w:pPr>
      <w:suppressLineNumbers/>
      <w:ind w:left="339" w:hanging="339"/>
    </w:pPr>
    <w:rPr>
      <w:rFonts w:ascii="Liberation Serif" w:hAnsi="Liberation Serif" w:cs="Mangal"/>
      <w:sz w:val="20"/>
      <w:szCs w:val="20"/>
      <w:lang w:val="en-US" w:eastAsia="zh-CN" w:bidi="hi-IN"/>
    </w:rPr>
  </w:style>
  <w:style w:type="character" w:styleId="Odwoanieprzypisudolnego">
    <w:name w:val="footnote reference"/>
    <w:rsid w:val="00FA450F"/>
    <w:rPr>
      <w:position w:val="0"/>
      <w:vertAlign w:val="superscript"/>
    </w:rPr>
  </w:style>
  <w:style w:type="paragraph" w:customStyle="1" w:styleId="TableContents">
    <w:name w:val="Table Contents"/>
    <w:basedOn w:val="Standard"/>
    <w:rsid w:val="00B40E3D"/>
    <w:pPr>
      <w:suppressLineNumbers/>
    </w:pPr>
    <w:rPr>
      <w:rFonts w:ascii="Liberation Serif" w:hAnsi="Liberation Serif" w:cs="Mangal"/>
      <w:sz w:val="24"/>
      <w:szCs w:val="24"/>
      <w:lang w:val="en-US" w:eastAsia="zh-CN" w:bidi="hi-IN"/>
    </w:rPr>
  </w:style>
  <w:style w:type="paragraph" w:styleId="NormalnyWeb">
    <w:name w:val="Normal (Web)"/>
    <w:basedOn w:val="Normalny"/>
    <w:uiPriority w:val="99"/>
    <w:unhideWhenUsed/>
    <w:rsid w:val="00B40E3D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4016</Words>
  <Characters>24099</Characters>
  <Application>Microsoft Office Word</Application>
  <DocSecurity>0</DocSecurity>
  <Lines>200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X/83/2025 z dnia 20 maja 2025 r.</vt:lpstr>
      <vt:lpstr/>
    </vt:vector>
  </TitlesOfParts>
  <Company>Rada Gminy Cekcyn</Company>
  <LinksUpToDate>false</LinksUpToDate>
  <CharactersWithSpaces>28059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X/83/2025 z dnia 20 maja 2025 r.</dc:title>
  <dc:subject>w sprawie zasad udzielania dotacji celowej na realizację zadań z^zakresu ochrony środowiska w^ramach programu „Ciepłe Mieszkanie”</dc:subject>
  <dc:creator>Rolnictwo</dc:creator>
  <cp:lastModifiedBy>Paweł Betkier</cp:lastModifiedBy>
  <cp:revision>3</cp:revision>
  <dcterms:created xsi:type="dcterms:W3CDTF">2025-09-28T10:45:00Z</dcterms:created>
  <dcterms:modified xsi:type="dcterms:W3CDTF">2025-09-28T10:50:00Z</dcterms:modified>
  <cp:category>Akt prawny</cp:category>
</cp:coreProperties>
</file>